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8B" w:rsidRPr="00C5198B" w:rsidRDefault="00C5198B" w:rsidP="00F356BE">
      <w:pPr>
        <w:spacing w:line="360" w:lineRule="auto"/>
        <w:jc w:val="center"/>
        <w:rPr>
          <w:rFonts w:ascii="Palatino Linotype" w:hAnsi="Palatino Linotype" w:cs="Arial"/>
          <w:b/>
          <w:bCs/>
          <w:iCs/>
          <w:sz w:val="24"/>
          <w:szCs w:val="24"/>
          <w:lang w:val="en-GB"/>
        </w:rPr>
      </w:pPr>
      <w:r w:rsidRPr="00C5198B">
        <w:rPr>
          <w:rFonts w:ascii="Palatino Linotype" w:hAnsi="Palatino Linotype"/>
          <w:b/>
          <w:sz w:val="24"/>
          <w:szCs w:val="24"/>
        </w:rPr>
        <w:t>Promoting Rural Women’s Participation in the Social and Economic Life</w:t>
      </w:r>
      <w:r w:rsidRPr="00C5198B">
        <w:rPr>
          <w:rFonts w:ascii="Palatino Linotype" w:hAnsi="Palatino Linotype" w:cs="Arial"/>
          <w:b/>
          <w:bCs/>
          <w:iCs/>
          <w:sz w:val="24"/>
          <w:szCs w:val="24"/>
          <w:lang w:val="en-GB"/>
        </w:rPr>
        <w:t xml:space="preserve"> </w:t>
      </w:r>
    </w:p>
    <w:p w:rsidR="00C5198B" w:rsidRDefault="00C5198B" w:rsidP="00F356BE">
      <w:pPr>
        <w:spacing w:line="360" w:lineRule="auto"/>
        <w:jc w:val="center"/>
        <w:rPr>
          <w:rFonts w:ascii="Palatino Linotype" w:hAnsi="Palatino Linotype" w:cs="Arial"/>
          <w:b/>
          <w:bCs/>
          <w:iCs/>
          <w:sz w:val="24"/>
          <w:szCs w:val="24"/>
          <w:lang w:val="en-GB"/>
        </w:rPr>
      </w:pPr>
    </w:p>
    <w:p w:rsidR="00F356BE" w:rsidRPr="00D52979" w:rsidRDefault="00F356BE" w:rsidP="00F356BE">
      <w:pPr>
        <w:spacing w:line="360" w:lineRule="auto"/>
        <w:jc w:val="center"/>
        <w:rPr>
          <w:rFonts w:ascii="Palatino Linotype" w:hAnsi="Palatino Linotype" w:cs="Arial"/>
          <w:sz w:val="24"/>
          <w:szCs w:val="24"/>
          <w:lang w:val="en-GB"/>
        </w:rPr>
      </w:pPr>
      <w:r w:rsidRPr="00D52979">
        <w:rPr>
          <w:rFonts w:ascii="Palatino Linotype" w:hAnsi="Palatino Linotype" w:cs="Arial"/>
          <w:b/>
          <w:bCs/>
          <w:iCs/>
          <w:sz w:val="24"/>
          <w:szCs w:val="24"/>
          <w:lang w:val="en-GB"/>
        </w:rPr>
        <w:t xml:space="preserve">Project field trip report </w:t>
      </w:r>
      <w:r w:rsidR="001656D1">
        <w:rPr>
          <w:rFonts w:ascii="Palatino Linotype" w:hAnsi="Palatino Linotype" w:cs="Arial"/>
          <w:b/>
          <w:sz w:val="24"/>
          <w:szCs w:val="24"/>
          <w:lang w:val="en-GB"/>
        </w:rPr>
        <w:t>(</w:t>
      </w:r>
      <w:r w:rsidR="004869EA">
        <w:rPr>
          <w:rFonts w:ascii="Palatino Linotype" w:hAnsi="Palatino Linotype" w:cs="Arial"/>
          <w:b/>
          <w:sz w:val="24"/>
          <w:szCs w:val="24"/>
          <w:lang w:val="en-GB"/>
        </w:rPr>
        <w:t>Dec</w:t>
      </w:r>
      <w:r w:rsidR="00E025D9">
        <w:rPr>
          <w:rFonts w:ascii="Palatino Linotype" w:hAnsi="Palatino Linotype" w:cs="Arial"/>
          <w:b/>
          <w:sz w:val="24"/>
          <w:szCs w:val="24"/>
          <w:lang w:val="en-GB"/>
        </w:rPr>
        <w:t>emb</w:t>
      </w:r>
      <w:r w:rsidR="004869EA">
        <w:rPr>
          <w:rFonts w:ascii="Palatino Linotype" w:hAnsi="Palatino Linotype" w:cs="Arial"/>
          <w:b/>
          <w:sz w:val="24"/>
          <w:szCs w:val="24"/>
          <w:lang w:val="en-GB"/>
        </w:rPr>
        <w:t>er 7</w:t>
      </w:r>
      <w:r w:rsidR="001656D1">
        <w:rPr>
          <w:rFonts w:ascii="Palatino Linotype" w:hAnsi="Palatino Linotype" w:cs="Arial"/>
          <w:b/>
          <w:sz w:val="24"/>
          <w:szCs w:val="24"/>
          <w:lang w:val="en-GB"/>
        </w:rPr>
        <w:t>, 201</w:t>
      </w:r>
      <w:r w:rsidR="00C5198B">
        <w:rPr>
          <w:rFonts w:ascii="Palatino Linotype" w:hAnsi="Palatino Linotype" w:cs="Arial"/>
          <w:b/>
          <w:sz w:val="24"/>
          <w:szCs w:val="24"/>
          <w:lang w:val="en-GB"/>
        </w:rPr>
        <w:t>3</w:t>
      </w:r>
      <w:r w:rsidR="001656D1">
        <w:rPr>
          <w:rFonts w:ascii="Palatino Linotype" w:hAnsi="Palatino Linotype" w:cs="Arial"/>
          <w:b/>
          <w:sz w:val="24"/>
          <w:szCs w:val="24"/>
          <w:lang w:val="en-GB"/>
        </w:rPr>
        <w:t>)</w:t>
      </w:r>
    </w:p>
    <w:p w:rsidR="00F356BE" w:rsidRPr="00AC7D04" w:rsidRDefault="00F356BE" w:rsidP="00E103E7">
      <w:pPr>
        <w:jc w:val="both"/>
        <w:rPr>
          <w:rFonts w:ascii="Palatino Linotype" w:hAnsi="Palatino Linotype" w:cs="Arial"/>
          <w:b/>
          <w:sz w:val="16"/>
          <w:szCs w:val="16"/>
          <w:lang w:val="en-GB"/>
        </w:rPr>
      </w:pPr>
    </w:p>
    <w:p w:rsidR="00CC389A" w:rsidRDefault="00CC389A" w:rsidP="00EC36CB">
      <w:pPr>
        <w:tabs>
          <w:tab w:val="left" w:pos="1800"/>
        </w:tabs>
        <w:spacing w:line="360" w:lineRule="auto"/>
        <w:jc w:val="both"/>
        <w:rPr>
          <w:rFonts w:ascii="Palatino Linotype" w:hAnsi="Palatino Linotype" w:cs="Arial"/>
          <w:sz w:val="24"/>
          <w:szCs w:val="24"/>
          <w:lang w:val="en-GB"/>
        </w:rPr>
      </w:pPr>
      <w:r w:rsidRPr="00D52979">
        <w:rPr>
          <w:rFonts w:ascii="Palatino Linotype" w:hAnsi="Palatino Linotype" w:cs="Arial"/>
          <w:b/>
          <w:sz w:val="24"/>
          <w:szCs w:val="24"/>
          <w:lang w:val="en-GB"/>
        </w:rPr>
        <w:t xml:space="preserve">Participants: </w:t>
      </w:r>
      <w:r w:rsidR="00B37563" w:rsidRPr="00D52979">
        <w:rPr>
          <w:rFonts w:ascii="Palatino Linotype" w:hAnsi="Palatino Linotype" w:cs="Arial"/>
          <w:b/>
          <w:sz w:val="24"/>
          <w:szCs w:val="24"/>
          <w:lang w:val="en-GB"/>
        </w:rPr>
        <w:tab/>
      </w:r>
      <w:r w:rsidR="00D64A6B" w:rsidRPr="003F4E8A">
        <w:rPr>
          <w:rFonts w:ascii="Palatino Linotype" w:hAnsi="Palatino Linotype" w:cs="Arial"/>
          <w:sz w:val="24"/>
          <w:szCs w:val="24"/>
          <w:lang w:val="en-GB"/>
        </w:rPr>
        <w:t>1</w:t>
      </w:r>
      <w:r w:rsidRPr="00D52979">
        <w:rPr>
          <w:rFonts w:ascii="Palatino Linotype" w:hAnsi="Palatino Linotype" w:cs="Arial"/>
          <w:sz w:val="24"/>
          <w:szCs w:val="24"/>
          <w:lang w:val="en-GB"/>
        </w:rPr>
        <w:t xml:space="preserve">. </w:t>
      </w:r>
      <w:proofErr w:type="spellStart"/>
      <w:r w:rsidRPr="00D52979">
        <w:rPr>
          <w:rFonts w:ascii="Palatino Linotype" w:hAnsi="Palatino Linotype" w:cs="Arial"/>
          <w:sz w:val="24"/>
          <w:szCs w:val="24"/>
          <w:lang w:val="en-GB"/>
        </w:rPr>
        <w:t>Mr</w:t>
      </w:r>
      <w:r w:rsidR="00C5198B">
        <w:rPr>
          <w:rFonts w:ascii="Palatino Linotype" w:hAnsi="Palatino Linotype" w:cs="Arial"/>
          <w:sz w:val="24"/>
          <w:szCs w:val="24"/>
          <w:lang w:val="en-GB"/>
        </w:rPr>
        <w:t>s</w:t>
      </w:r>
      <w:r w:rsidRPr="00D52979">
        <w:rPr>
          <w:rFonts w:ascii="Palatino Linotype" w:hAnsi="Palatino Linotype" w:cs="Arial"/>
          <w:sz w:val="24"/>
          <w:szCs w:val="24"/>
          <w:lang w:val="en-GB"/>
        </w:rPr>
        <w:t>.</w:t>
      </w:r>
      <w:proofErr w:type="spellEnd"/>
      <w:r w:rsidRPr="00D52979">
        <w:rPr>
          <w:rFonts w:ascii="Palatino Linotype" w:hAnsi="Palatino Linotype" w:cs="Arial"/>
          <w:sz w:val="24"/>
          <w:szCs w:val="24"/>
          <w:lang w:val="en-GB"/>
        </w:rPr>
        <w:t xml:space="preserve"> </w:t>
      </w:r>
      <w:proofErr w:type="spellStart"/>
      <w:r w:rsidR="00C5198B">
        <w:rPr>
          <w:rFonts w:ascii="Palatino Linotype" w:hAnsi="Palatino Linotype" w:cs="Arial"/>
          <w:sz w:val="24"/>
          <w:szCs w:val="24"/>
          <w:lang w:val="en-GB"/>
        </w:rPr>
        <w:t>Ay</w:t>
      </w:r>
      <w:r w:rsidR="004869EA">
        <w:rPr>
          <w:rFonts w:ascii="Palatino Linotype" w:hAnsi="Palatino Linotype" w:cs="Arial"/>
          <w:sz w:val="24"/>
          <w:szCs w:val="24"/>
          <w:lang w:val="en-GB"/>
        </w:rPr>
        <w:t>sel</w:t>
      </w:r>
      <w:proofErr w:type="spellEnd"/>
      <w:r w:rsidR="00C5198B">
        <w:rPr>
          <w:rFonts w:ascii="Palatino Linotype" w:hAnsi="Palatino Linotype" w:cs="Arial"/>
          <w:sz w:val="24"/>
          <w:szCs w:val="24"/>
          <w:lang w:val="en-GB"/>
        </w:rPr>
        <w:t xml:space="preserve"> </w:t>
      </w:r>
      <w:proofErr w:type="spellStart"/>
      <w:r w:rsidR="00C5198B">
        <w:rPr>
          <w:rFonts w:ascii="Palatino Linotype" w:hAnsi="Palatino Linotype" w:cs="Arial"/>
          <w:sz w:val="24"/>
          <w:szCs w:val="24"/>
          <w:lang w:val="en-GB"/>
        </w:rPr>
        <w:t>V</w:t>
      </w:r>
      <w:r w:rsidR="004869EA">
        <w:rPr>
          <w:rFonts w:ascii="Palatino Linotype" w:hAnsi="Palatino Linotype" w:cs="Arial"/>
          <w:sz w:val="24"/>
          <w:szCs w:val="24"/>
          <w:lang w:val="en-GB"/>
        </w:rPr>
        <w:t>aziro</w:t>
      </w:r>
      <w:r w:rsidR="00C5198B">
        <w:rPr>
          <w:rFonts w:ascii="Palatino Linotype" w:hAnsi="Palatino Linotype" w:cs="Arial"/>
          <w:sz w:val="24"/>
          <w:szCs w:val="24"/>
          <w:lang w:val="en-GB"/>
        </w:rPr>
        <w:t>va</w:t>
      </w:r>
      <w:proofErr w:type="spellEnd"/>
      <w:r w:rsidR="003D2480">
        <w:rPr>
          <w:rFonts w:ascii="Palatino Linotype" w:hAnsi="Palatino Linotype" w:cs="Arial"/>
          <w:sz w:val="24"/>
          <w:szCs w:val="24"/>
          <w:lang w:val="en-GB"/>
        </w:rPr>
        <w:t xml:space="preserve">, </w:t>
      </w:r>
      <w:r w:rsidR="004869EA">
        <w:rPr>
          <w:rFonts w:ascii="Palatino Linotype" w:hAnsi="Palatino Linotype" w:cs="Arial"/>
          <w:sz w:val="24"/>
          <w:szCs w:val="24"/>
          <w:lang w:val="en-GB"/>
        </w:rPr>
        <w:t>International Consultant</w:t>
      </w:r>
    </w:p>
    <w:p w:rsidR="0064799D" w:rsidRDefault="00EC36CB" w:rsidP="00EC36CB">
      <w:pPr>
        <w:tabs>
          <w:tab w:val="left" w:pos="1800"/>
        </w:tabs>
        <w:spacing w:line="360" w:lineRule="auto"/>
        <w:jc w:val="both"/>
        <w:rPr>
          <w:rFonts w:ascii="Palatino Linotype" w:hAnsi="Palatino Linotype" w:cs="Arial"/>
          <w:sz w:val="24"/>
          <w:szCs w:val="24"/>
          <w:lang w:val="en-GB"/>
        </w:rPr>
      </w:pPr>
      <w:r>
        <w:rPr>
          <w:rFonts w:ascii="Palatino Linotype" w:hAnsi="Palatino Linotype" w:cs="Arial"/>
          <w:sz w:val="24"/>
          <w:szCs w:val="24"/>
          <w:lang w:val="en-GB"/>
        </w:rPr>
        <w:tab/>
      </w:r>
      <w:r w:rsidR="00D64A6B">
        <w:rPr>
          <w:rFonts w:ascii="Palatino Linotype" w:hAnsi="Palatino Linotype" w:cs="Arial"/>
          <w:sz w:val="24"/>
          <w:szCs w:val="24"/>
          <w:lang w:val="en-GB"/>
        </w:rPr>
        <w:t>2</w:t>
      </w:r>
      <w:r w:rsidR="003D2480">
        <w:rPr>
          <w:rFonts w:ascii="Palatino Linotype" w:hAnsi="Palatino Linotype" w:cs="Arial"/>
          <w:sz w:val="24"/>
          <w:szCs w:val="24"/>
          <w:lang w:val="en-GB"/>
        </w:rPr>
        <w:t>.</w:t>
      </w:r>
      <w:r w:rsidR="0064799D">
        <w:rPr>
          <w:rFonts w:ascii="Palatino Linotype" w:hAnsi="Palatino Linotype" w:cs="Arial"/>
          <w:sz w:val="24"/>
          <w:szCs w:val="24"/>
          <w:lang w:val="en-GB"/>
        </w:rPr>
        <w:t xml:space="preserve"> </w:t>
      </w:r>
      <w:proofErr w:type="spellStart"/>
      <w:r>
        <w:rPr>
          <w:rFonts w:ascii="Palatino Linotype" w:hAnsi="Palatino Linotype" w:cs="Arial"/>
          <w:sz w:val="24"/>
          <w:szCs w:val="24"/>
          <w:lang w:val="en-GB"/>
        </w:rPr>
        <w:t>M</w:t>
      </w:r>
      <w:r w:rsidR="004869EA">
        <w:rPr>
          <w:rFonts w:ascii="Palatino Linotype" w:hAnsi="Palatino Linotype" w:cs="Arial"/>
          <w:sz w:val="24"/>
          <w:szCs w:val="24"/>
          <w:lang w:val="en-GB"/>
        </w:rPr>
        <w:t>r</w:t>
      </w:r>
      <w:r>
        <w:rPr>
          <w:rFonts w:ascii="Palatino Linotype" w:hAnsi="Palatino Linotype" w:cs="Arial"/>
          <w:sz w:val="24"/>
          <w:szCs w:val="24"/>
          <w:lang w:val="en-GB"/>
        </w:rPr>
        <w:t>s</w:t>
      </w:r>
      <w:r w:rsidR="00E025D9">
        <w:rPr>
          <w:rFonts w:ascii="Palatino Linotype" w:hAnsi="Palatino Linotype" w:cs="Arial"/>
          <w:sz w:val="24"/>
          <w:szCs w:val="24"/>
          <w:lang w:val="en-GB"/>
        </w:rPr>
        <w:t>.</w:t>
      </w:r>
      <w:proofErr w:type="spellEnd"/>
      <w:r>
        <w:rPr>
          <w:rFonts w:ascii="Palatino Linotype" w:hAnsi="Palatino Linotype" w:cs="Arial"/>
          <w:sz w:val="24"/>
          <w:szCs w:val="24"/>
          <w:lang w:val="en-GB"/>
        </w:rPr>
        <w:t xml:space="preserve"> </w:t>
      </w:r>
      <w:proofErr w:type="spellStart"/>
      <w:r w:rsidR="005C3C69">
        <w:rPr>
          <w:rFonts w:ascii="Palatino Linotype" w:hAnsi="Palatino Linotype" w:cs="Arial"/>
          <w:sz w:val="24"/>
          <w:szCs w:val="24"/>
          <w:lang w:val="en-GB"/>
        </w:rPr>
        <w:t>Leyla</w:t>
      </w:r>
      <w:proofErr w:type="spellEnd"/>
      <w:r w:rsidR="005C3C69">
        <w:rPr>
          <w:rFonts w:ascii="Palatino Linotype" w:hAnsi="Palatino Linotype" w:cs="Arial"/>
          <w:sz w:val="24"/>
          <w:szCs w:val="24"/>
          <w:lang w:val="en-GB"/>
        </w:rPr>
        <w:t xml:space="preserve"> </w:t>
      </w:r>
      <w:proofErr w:type="spellStart"/>
      <w:r w:rsidR="005C3C69">
        <w:rPr>
          <w:rFonts w:ascii="Palatino Linotype" w:hAnsi="Palatino Linotype" w:cs="Arial"/>
          <w:sz w:val="24"/>
          <w:szCs w:val="24"/>
          <w:lang w:val="en-GB"/>
        </w:rPr>
        <w:t>Fathi</w:t>
      </w:r>
      <w:proofErr w:type="spellEnd"/>
      <w:r w:rsidR="005C3C69">
        <w:rPr>
          <w:rFonts w:ascii="Palatino Linotype" w:hAnsi="Palatino Linotype" w:cs="Arial"/>
          <w:sz w:val="24"/>
          <w:szCs w:val="24"/>
          <w:lang w:val="en-GB"/>
        </w:rPr>
        <w:t xml:space="preserve">, </w:t>
      </w:r>
      <w:r w:rsidR="0064799D">
        <w:rPr>
          <w:rFonts w:ascii="Palatino Linotype" w:hAnsi="Palatino Linotype" w:cs="Arial"/>
          <w:sz w:val="24"/>
          <w:szCs w:val="24"/>
          <w:lang w:val="en-GB"/>
        </w:rPr>
        <w:t>Programme Associate, UNDP</w:t>
      </w:r>
      <w:r w:rsidR="00E025D9">
        <w:rPr>
          <w:rFonts w:ascii="Palatino Linotype" w:hAnsi="Palatino Linotype" w:cs="Arial"/>
          <w:sz w:val="24"/>
          <w:szCs w:val="24"/>
          <w:lang w:val="en-GB"/>
        </w:rPr>
        <w:t xml:space="preserve"> </w:t>
      </w:r>
    </w:p>
    <w:p w:rsidR="004869EA" w:rsidRDefault="004869EA" w:rsidP="00EC36CB">
      <w:pPr>
        <w:tabs>
          <w:tab w:val="left" w:pos="1800"/>
        </w:tabs>
        <w:spacing w:line="360" w:lineRule="auto"/>
        <w:jc w:val="both"/>
        <w:rPr>
          <w:rFonts w:ascii="Palatino Linotype" w:hAnsi="Palatino Linotype" w:cs="Arial"/>
          <w:sz w:val="24"/>
          <w:szCs w:val="24"/>
          <w:lang w:val="en-GB"/>
        </w:rPr>
      </w:pPr>
      <w:r>
        <w:rPr>
          <w:rFonts w:ascii="Palatino Linotype" w:hAnsi="Palatino Linotype" w:cs="Arial"/>
          <w:sz w:val="24"/>
          <w:szCs w:val="24"/>
          <w:lang w:val="en-GB"/>
        </w:rPr>
        <w:t xml:space="preserve">                              3. </w:t>
      </w:r>
      <w:proofErr w:type="spellStart"/>
      <w:r>
        <w:rPr>
          <w:rFonts w:ascii="Palatino Linotype" w:hAnsi="Palatino Linotype" w:cs="Arial"/>
          <w:sz w:val="24"/>
          <w:szCs w:val="24"/>
          <w:lang w:val="en-GB"/>
        </w:rPr>
        <w:t>Mr.</w:t>
      </w:r>
      <w:proofErr w:type="spellEnd"/>
      <w:r>
        <w:rPr>
          <w:rFonts w:ascii="Palatino Linotype" w:hAnsi="Palatino Linotype" w:cs="Arial"/>
          <w:sz w:val="24"/>
          <w:szCs w:val="24"/>
          <w:lang w:val="en-GB"/>
        </w:rPr>
        <w:t xml:space="preserve"> </w:t>
      </w:r>
      <w:proofErr w:type="spellStart"/>
      <w:r>
        <w:rPr>
          <w:rFonts w:ascii="Palatino Linotype" w:hAnsi="Palatino Linotype" w:cs="Arial"/>
          <w:sz w:val="24"/>
          <w:szCs w:val="24"/>
          <w:lang w:val="en-GB"/>
        </w:rPr>
        <w:t>Ruslan</w:t>
      </w:r>
      <w:proofErr w:type="spellEnd"/>
      <w:r w:rsidR="005C3C69">
        <w:rPr>
          <w:rFonts w:ascii="Palatino Linotype" w:hAnsi="Palatino Linotype" w:cs="Arial"/>
          <w:sz w:val="24"/>
          <w:szCs w:val="24"/>
          <w:lang w:val="en-GB"/>
        </w:rPr>
        <w:t xml:space="preserve"> </w:t>
      </w:r>
      <w:proofErr w:type="spellStart"/>
      <w:r w:rsidR="005C3C69">
        <w:rPr>
          <w:rFonts w:ascii="Palatino Linotype" w:hAnsi="Palatino Linotype" w:cs="Arial"/>
          <w:sz w:val="24"/>
          <w:szCs w:val="24"/>
          <w:lang w:val="en-GB"/>
        </w:rPr>
        <w:t>Ismayilzada</w:t>
      </w:r>
      <w:proofErr w:type="spellEnd"/>
      <w:r w:rsidR="005C3C69">
        <w:rPr>
          <w:rFonts w:ascii="Palatino Linotype" w:hAnsi="Palatino Linotype" w:cs="Arial"/>
          <w:sz w:val="24"/>
          <w:szCs w:val="24"/>
          <w:lang w:val="en-GB"/>
        </w:rPr>
        <w:t>, Communications Officer, UNDP</w:t>
      </w:r>
    </w:p>
    <w:p w:rsidR="0064799D" w:rsidRPr="003D2480" w:rsidRDefault="005E103B" w:rsidP="00EC36CB">
      <w:pPr>
        <w:spacing w:line="360" w:lineRule="auto"/>
        <w:ind w:left="1440" w:firstLine="360"/>
        <w:jc w:val="both"/>
        <w:rPr>
          <w:rFonts w:ascii="Palatino Linotype" w:hAnsi="Palatino Linotype" w:cs="Arial"/>
          <w:sz w:val="24"/>
          <w:szCs w:val="24"/>
          <w:lang w:val="en-GB"/>
        </w:rPr>
      </w:pPr>
      <w:r>
        <w:rPr>
          <w:rFonts w:ascii="Palatino Linotype" w:hAnsi="Palatino Linotype" w:cs="Arial"/>
          <w:sz w:val="24"/>
          <w:szCs w:val="24"/>
          <w:lang w:val="en-GB"/>
        </w:rPr>
        <w:t>4</w:t>
      </w:r>
      <w:bookmarkStart w:id="0" w:name="_GoBack"/>
      <w:bookmarkEnd w:id="0"/>
      <w:r w:rsidR="0064799D">
        <w:rPr>
          <w:rFonts w:ascii="Palatino Linotype" w:hAnsi="Palatino Linotype" w:cs="Arial"/>
          <w:sz w:val="24"/>
          <w:szCs w:val="24"/>
          <w:lang w:val="en-GB"/>
        </w:rPr>
        <w:t xml:space="preserve">. </w:t>
      </w:r>
      <w:proofErr w:type="spellStart"/>
      <w:r w:rsidR="00EC36CB">
        <w:rPr>
          <w:rFonts w:ascii="Palatino Linotype" w:hAnsi="Palatino Linotype" w:cs="Arial"/>
          <w:sz w:val="24"/>
          <w:szCs w:val="24"/>
          <w:lang w:val="en-GB"/>
        </w:rPr>
        <w:t>M</w:t>
      </w:r>
      <w:r w:rsidR="004869EA">
        <w:rPr>
          <w:rFonts w:ascii="Palatino Linotype" w:hAnsi="Palatino Linotype" w:cs="Arial"/>
          <w:sz w:val="24"/>
          <w:szCs w:val="24"/>
          <w:lang w:val="en-GB"/>
        </w:rPr>
        <w:t>r</w:t>
      </w:r>
      <w:r w:rsidR="00EC36CB">
        <w:rPr>
          <w:rFonts w:ascii="Palatino Linotype" w:hAnsi="Palatino Linotype" w:cs="Arial"/>
          <w:sz w:val="24"/>
          <w:szCs w:val="24"/>
          <w:lang w:val="en-GB"/>
        </w:rPr>
        <w:t>s</w:t>
      </w:r>
      <w:r w:rsidR="00E025D9">
        <w:rPr>
          <w:rFonts w:ascii="Palatino Linotype" w:hAnsi="Palatino Linotype" w:cs="Arial"/>
          <w:sz w:val="24"/>
          <w:szCs w:val="24"/>
          <w:lang w:val="en-GB"/>
        </w:rPr>
        <w:t>.</w:t>
      </w:r>
      <w:proofErr w:type="spellEnd"/>
      <w:r w:rsidR="00EC36CB">
        <w:rPr>
          <w:rFonts w:ascii="Palatino Linotype" w:hAnsi="Palatino Linotype" w:cs="Arial"/>
          <w:sz w:val="24"/>
          <w:szCs w:val="24"/>
          <w:lang w:val="en-GB"/>
        </w:rPr>
        <w:t xml:space="preserve"> </w:t>
      </w:r>
      <w:proofErr w:type="spellStart"/>
      <w:r w:rsidR="00E025D9">
        <w:rPr>
          <w:rFonts w:ascii="Palatino Linotype" w:hAnsi="Palatino Linotype" w:cs="Arial"/>
          <w:sz w:val="24"/>
          <w:szCs w:val="24"/>
          <w:lang w:val="en-GB"/>
        </w:rPr>
        <w:t>Gulara</w:t>
      </w:r>
      <w:proofErr w:type="spellEnd"/>
      <w:r w:rsidR="00EC36CB">
        <w:rPr>
          <w:rFonts w:ascii="Palatino Linotype" w:hAnsi="Palatino Linotype" w:cs="Arial"/>
          <w:sz w:val="24"/>
          <w:szCs w:val="24"/>
          <w:lang w:val="en-GB"/>
        </w:rPr>
        <w:t xml:space="preserve"> </w:t>
      </w:r>
      <w:proofErr w:type="spellStart"/>
      <w:r w:rsidR="00E025D9">
        <w:rPr>
          <w:rFonts w:ascii="Palatino Linotype" w:hAnsi="Palatino Linotype" w:cs="Arial"/>
          <w:sz w:val="24"/>
          <w:szCs w:val="24"/>
          <w:lang w:val="en-GB"/>
        </w:rPr>
        <w:t>Humbatova</w:t>
      </w:r>
      <w:proofErr w:type="spellEnd"/>
      <w:r w:rsidR="0064799D">
        <w:rPr>
          <w:rFonts w:ascii="Palatino Linotype" w:hAnsi="Palatino Linotype" w:cs="Arial"/>
          <w:sz w:val="24"/>
          <w:szCs w:val="24"/>
          <w:lang w:val="en-GB"/>
        </w:rPr>
        <w:t>–</w:t>
      </w:r>
      <w:r w:rsidR="00E025D9">
        <w:rPr>
          <w:rFonts w:ascii="Palatino Linotype" w:hAnsi="Palatino Linotype" w:cs="Arial"/>
          <w:sz w:val="24"/>
          <w:szCs w:val="24"/>
          <w:lang w:val="en-GB"/>
        </w:rPr>
        <w:t xml:space="preserve"> Project Manager</w:t>
      </w:r>
      <w:r w:rsidR="0064799D">
        <w:rPr>
          <w:rFonts w:ascii="Palatino Linotype" w:hAnsi="Palatino Linotype" w:cs="Arial"/>
          <w:sz w:val="24"/>
          <w:szCs w:val="24"/>
          <w:lang w:val="en-GB"/>
        </w:rPr>
        <w:t>, UNDP</w:t>
      </w:r>
      <w:r w:rsidR="008B7E2E">
        <w:rPr>
          <w:rFonts w:ascii="Palatino Linotype" w:hAnsi="Palatino Linotype" w:cs="Arial"/>
          <w:sz w:val="24"/>
          <w:szCs w:val="24"/>
          <w:lang w:val="en-GB"/>
        </w:rPr>
        <w:t xml:space="preserve"> </w:t>
      </w:r>
    </w:p>
    <w:p w:rsidR="00AA0613" w:rsidRPr="00D52979" w:rsidRDefault="00CC389A" w:rsidP="00E103E7">
      <w:pPr>
        <w:ind w:left="2160" w:hanging="2160"/>
        <w:jc w:val="both"/>
        <w:rPr>
          <w:rFonts w:ascii="Palatino Linotype" w:hAnsi="Palatino Linotype" w:cs="Arial"/>
          <w:sz w:val="24"/>
          <w:szCs w:val="24"/>
          <w:lang w:val="en-GB"/>
        </w:rPr>
      </w:pPr>
      <w:r w:rsidRPr="00D52979">
        <w:rPr>
          <w:rFonts w:ascii="Palatino Linotype" w:hAnsi="Palatino Linotype" w:cs="Arial"/>
          <w:b/>
          <w:sz w:val="24"/>
          <w:szCs w:val="24"/>
          <w:lang w:val="en-GB"/>
        </w:rPr>
        <w:t>Venue:</w:t>
      </w:r>
      <w:r w:rsidRPr="00D52979">
        <w:rPr>
          <w:rFonts w:ascii="Palatino Linotype" w:hAnsi="Palatino Linotype" w:cs="Arial"/>
          <w:b/>
          <w:sz w:val="24"/>
          <w:szCs w:val="24"/>
          <w:lang w:val="en-GB"/>
        </w:rPr>
        <w:tab/>
      </w:r>
      <w:proofErr w:type="spellStart"/>
      <w:r w:rsidR="003D2480">
        <w:rPr>
          <w:rFonts w:ascii="Palatino Linotype" w:hAnsi="Palatino Linotype" w:cs="Arial"/>
          <w:sz w:val="24"/>
          <w:szCs w:val="24"/>
          <w:lang w:val="en-GB"/>
        </w:rPr>
        <w:t>Sabirabad</w:t>
      </w:r>
      <w:proofErr w:type="spellEnd"/>
      <w:r w:rsidR="001656D1">
        <w:rPr>
          <w:rFonts w:ascii="Palatino Linotype" w:hAnsi="Palatino Linotype" w:cs="Arial"/>
          <w:sz w:val="24"/>
          <w:szCs w:val="24"/>
          <w:lang w:val="en-GB"/>
        </w:rPr>
        <w:t>, Azerbaijan</w:t>
      </w:r>
    </w:p>
    <w:p w:rsidR="007B0AA1" w:rsidRPr="00AC7D04" w:rsidRDefault="007B0AA1" w:rsidP="00B11B98">
      <w:pPr>
        <w:ind w:left="2160" w:hanging="2160"/>
        <w:rPr>
          <w:rFonts w:ascii="Palatino Linotype" w:hAnsi="Palatino Linotype" w:cs="Arial"/>
          <w:sz w:val="16"/>
          <w:szCs w:val="16"/>
          <w:lang w:val="en-GB"/>
        </w:rPr>
      </w:pPr>
    </w:p>
    <w:p w:rsidR="00F356BE" w:rsidRPr="00D52979" w:rsidRDefault="00F356BE" w:rsidP="00F356BE">
      <w:pPr>
        <w:rPr>
          <w:rFonts w:ascii="Palatino Linotype" w:hAnsi="Palatino Linotype" w:cs="Arial"/>
          <w:sz w:val="24"/>
          <w:szCs w:val="24"/>
          <w:lang w:val="en-GB"/>
        </w:rPr>
      </w:pPr>
      <w:r w:rsidRPr="00D52979">
        <w:rPr>
          <w:rFonts w:ascii="Palatino Linotype" w:hAnsi="Palatino Linotype" w:cs="Arial"/>
          <w:b/>
          <w:sz w:val="24"/>
          <w:szCs w:val="24"/>
          <w:lang w:val="en-GB"/>
        </w:rPr>
        <w:t>Date:</w:t>
      </w:r>
      <w:r w:rsidRPr="00D52979">
        <w:rPr>
          <w:rFonts w:ascii="Palatino Linotype" w:hAnsi="Palatino Linotype" w:cs="Arial"/>
          <w:sz w:val="24"/>
          <w:szCs w:val="24"/>
          <w:lang w:val="en-GB"/>
        </w:rPr>
        <w:tab/>
      </w:r>
      <w:r w:rsidRPr="00D52979">
        <w:rPr>
          <w:rFonts w:ascii="Palatino Linotype" w:hAnsi="Palatino Linotype" w:cs="Arial"/>
          <w:sz w:val="24"/>
          <w:szCs w:val="24"/>
          <w:lang w:val="en-GB"/>
        </w:rPr>
        <w:tab/>
      </w:r>
      <w:r w:rsidR="00695154" w:rsidRPr="00D52979">
        <w:rPr>
          <w:rFonts w:ascii="Palatino Linotype" w:hAnsi="Palatino Linotype" w:cs="Arial"/>
          <w:sz w:val="24"/>
          <w:szCs w:val="24"/>
          <w:lang w:val="en-GB"/>
        </w:rPr>
        <w:tab/>
      </w:r>
      <w:r w:rsidR="005E103B">
        <w:rPr>
          <w:rFonts w:ascii="Palatino Linotype" w:hAnsi="Palatino Linotype" w:cs="Arial"/>
          <w:sz w:val="24"/>
          <w:szCs w:val="24"/>
          <w:lang w:val="en-GB"/>
        </w:rPr>
        <w:t>Dece</w:t>
      </w:r>
      <w:r w:rsidR="00E025D9">
        <w:rPr>
          <w:rFonts w:ascii="Palatino Linotype" w:hAnsi="Palatino Linotype" w:cs="Arial"/>
          <w:sz w:val="24"/>
          <w:szCs w:val="24"/>
          <w:lang w:val="en-GB"/>
        </w:rPr>
        <w:t>mbe</w:t>
      </w:r>
      <w:r w:rsidR="00D64A6B">
        <w:rPr>
          <w:rFonts w:ascii="Palatino Linotype" w:hAnsi="Palatino Linotype" w:cs="Arial"/>
          <w:sz w:val="24"/>
          <w:szCs w:val="24"/>
          <w:lang w:val="en-GB"/>
        </w:rPr>
        <w:t xml:space="preserve">r </w:t>
      </w:r>
      <w:r w:rsidR="005E103B">
        <w:rPr>
          <w:rFonts w:ascii="Palatino Linotype" w:hAnsi="Palatino Linotype" w:cs="Arial"/>
          <w:sz w:val="24"/>
          <w:szCs w:val="24"/>
          <w:lang w:val="en-GB"/>
        </w:rPr>
        <w:t>9</w:t>
      </w:r>
      <w:r w:rsidR="00D64A6B">
        <w:rPr>
          <w:rFonts w:ascii="Palatino Linotype" w:hAnsi="Palatino Linotype" w:cs="Arial"/>
          <w:sz w:val="24"/>
          <w:szCs w:val="24"/>
          <w:lang w:val="en-GB"/>
        </w:rPr>
        <w:t>,</w:t>
      </w:r>
      <w:r w:rsidR="001656D1">
        <w:rPr>
          <w:rFonts w:ascii="Palatino Linotype" w:hAnsi="Palatino Linotype" w:cs="Arial"/>
          <w:sz w:val="24"/>
          <w:szCs w:val="24"/>
          <w:lang w:val="en-GB"/>
        </w:rPr>
        <w:t xml:space="preserve"> 201</w:t>
      </w:r>
      <w:r w:rsidR="00E025D9">
        <w:rPr>
          <w:rFonts w:ascii="Palatino Linotype" w:hAnsi="Palatino Linotype" w:cs="Arial"/>
          <w:sz w:val="24"/>
          <w:szCs w:val="24"/>
          <w:lang w:val="en-GB"/>
        </w:rPr>
        <w:t>3</w:t>
      </w:r>
    </w:p>
    <w:p w:rsidR="00F356BE" w:rsidRPr="00AC7D04" w:rsidRDefault="00F356BE" w:rsidP="00F356BE">
      <w:pPr>
        <w:jc w:val="both"/>
        <w:rPr>
          <w:rFonts w:ascii="Palatino Linotype" w:hAnsi="Palatino Linotype" w:cs="Arial"/>
          <w:b/>
          <w:sz w:val="16"/>
          <w:szCs w:val="16"/>
          <w:lang w:val="en-GB"/>
        </w:rPr>
      </w:pPr>
    </w:p>
    <w:p w:rsidR="00F356BE" w:rsidRPr="00D52979" w:rsidRDefault="00F356BE" w:rsidP="00562185">
      <w:pPr>
        <w:ind w:left="2160" w:hanging="2160"/>
        <w:jc w:val="both"/>
        <w:rPr>
          <w:rFonts w:ascii="Palatino Linotype" w:hAnsi="Palatino Linotype" w:cs="Arial"/>
          <w:sz w:val="24"/>
          <w:szCs w:val="24"/>
          <w:lang w:val="en-GB"/>
        </w:rPr>
      </w:pPr>
      <w:r w:rsidRPr="00D52979">
        <w:rPr>
          <w:rFonts w:ascii="Palatino Linotype" w:hAnsi="Palatino Linotype" w:cs="Arial"/>
          <w:b/>
          <w:sz w:val="24"/>
          <w:szCs w:val="24"/>
          <w:lang w:val="en-GB"/>
        </w:rPr>
        <w:t>Objective:</w:t>
      </w:r>
      <w:r w:rsidR="006F2CFE" w:rsidRPr="00D52979">
        <w:rPr>
          <w:rFonts w:ascii="Palatino Linotype" w:hAnsi="Palatino Linotype" w:cs="Arial"/>
          <w:sz w:val="24"/>
          <w:szCs w:val="24"/>
          <w:lang w:val="en-GB"/>
        </w:rPr>
        <w:tab/>
      </w:r>
      <w:r w:rsidRPr="00D52979">
        <w:rPr>
          <w:rFonts w:ascii="Palatino Linotype" w:hAnsi="Palatino Linotype" w:cs="Arial"/>
          <w:sz w:val="24"/>
          <w:szCs w:val="24"/>
          <w:lang w:val="en-GB"/>
        </w:rPr>
        <w:t xml:space="preserve">The purpose of the </w:t>
      </w:r>
      <w:r w:rsidR="00DA7B25">
        <w:rPr>
          <w:rFonts w:ascii="Palatino Linotype" w:hAnsi="Palatino Linotype" w:cs="Arial"/>
          <w:sz w:val="24"/>
          <w:szCs w:val="24"/>
          <w:lang w:val="en-GB"/>
        </w:rPr>
        <w:t>trip</w:t>
      </w:r>
      <w:r w:rsidRPr="00D52979">
        <w:rPr>
          <w:rFonts w:ascii="Palatino Linotype" w:hAnsi="Palatino Linotype" w:cs="Arial"/>
          <w:sz w:val="24"/>
          <w:szCs w:val="24"/>
          <w:lang w:val="en-GB"/>
        </w:rPr>
        <w:t xml:space="preserve"> was to </w:t>
      </w:r>
      <w:r w:rsidR="006D22AA">
        <w:rPr>
          <w:rFonts w:ascii="Palatino Linotype" w:hAnsi="Palatino Linotype" w:cs="Arial"/>
          <w:sz w:val="24"/>
          <w:szCs w:val="24"/>
          <w:lang w:val="en-GB"/>
        </w:rPr>
        <w:t xml:space="preserve">conduct training on Gender Sensitive Program to </w:t>
      </w:r>
      <w:r w:rsidR="00E025D9">
        <w:rPr>
          <w:rFonts w:ascii="Palatino Linotype" w:hAnsi="Palatino Linotype" w:cs="Arial"/>
          <w:sz w:val="24"/>
          <w:szCs w:val="24"/>
          <w:lang w:val="en-GB"/>
        </w:rPr>
        <w:t>W</w:t>
      </w:r>
      <w:r w:rsidR="00DA7B25">
        <w:rPr>
          <w:rFonts w:ascii="Palatino Linotype" w:hAnsi="Palatino Linotype" w:cs="Arial"/>
          <w:sz w:val="24"/>
          <w:szCs w:val="24"/>
          <w:lang w:val="en-GB"/>
        </w:rPr>
        <w:t xml:space="preserve">omen </w:t>
      </w:r>
      <w:r w:rsidR="00E025D9">
        <w:rPr>
          <w:rFonts w:ascii="Palatino Linotype" w:hAnsi="Palatino Linotype" w:cs="Arial"/>
          <w:sz w:val="24"/>
          <w:szCs w:val="24"/>
          <w:lang w:val="en-GB"/>
        </w:rPr>
        <w:t>R</w:t>
      </w:r>
      <w:r w:rsidR="00DA7B25">
        <w:rPr>
          <w:rFonts w:ascii="Palatino Linotype" w:hAnsi="Palatino Linotype" w:cs="Arial"/>
          <w:sz w:val="24"/>
          <w:szCs w:val="24"/>
          <w:lang w:val="en-GB"/>
        </w:rPr>
        <w:t xml:space="preserve">esource </w:t>
      </w:r>
      <w:r w:rsidR="00E025D9">
        <w:rPr>
          <w:rFonts w:ascii="Palatino Linotype" w:hAnsi="Palatino Linotype" w:cs="Arial"/>
          <w:sz w:val="24"/>
          <w:szCs w:val="24"/>
          <w:lang w:val="en-GB"/>
        </w:rPr>
        <w:t>C</w:t>
      </w:r>
      <w:r w:rsidR="00DA7B25">
        <w:rPr>
          <w:rFonts w:ascii="Palatino Linotype" w:hAnsi="Palatino Linotype" w:cs="Arial"/>
          <w:sz w:val="24"/>
          <w:szCs w:val="24"/>
          <w:lang w:val="en-GB"/>
        </w:rPr>
        <w:t>entre (WRC)</w:t>
      </w:r>
      <w:r w:rsidR="005E103B">
        <w:rPr>
          <w:rFonts w:ascii="Palatino Linotype" w:hAnsi="Palatino Linotype" w:cs="Arial"/>
          <w:sz w:val="24"/>
          <w:szCs w:val="24"/>
          <w:lang w:val="en-GB"/>
        </w:rPr>
        <w:t xml:space="preserve"> members</w:t>
      </w:r>
      <w:r w:rsidR="00E025D9">
        <w:rPr>
          <w:rFonts w:ascii="Palatino Linotype" w:hAnsi="Palatino Linotype" w:cs="Arial"/>
          <w:sz w:val="24"/>
          <w:szCs w:val="24"/>
          <w:lang w:val="en-GB"/>
        </w:rPr>
        <w:t>.</w:t>
      </w:r>
      <w:r w:rsidR="000C0FB0">
        <w:rPr>
          <w:rFonts w:ascii="Palatino Linotype" w:hAnsi="Palatino Linotype" w:cs="Arial"/>
          <w:sz w:val="24"/>
          <w:szCs w:val="24"/>
          <w:lang w:val="en-GB"/>
        </w:rPr>
        <w:t xml:space="preserve"> </w:t>
      </w:r>
    </w:p>
    <w:p w:rsidR="00F356BE" w:rsidRPr="00AC7D04" w:rsidRDefault="00F356BE" w:rsidP="001614AC">
      <w:pPr>
        <w:jc w:val="both"/>
        <w:rPr>
          <w:rFonts w:ascii="Palatino Linotype" w:hAnsi="Palatino Linotype" w:cs="Arial"/>
          <w:sz w:val="16"/>
          <w:szCs w:val="16"/>
          <w:lang w:val="en-GB"/>
        </w:rPr>
      </w:pPr>
    </w:p>
    <w:p w:rsidR="00B11B98" w:rsidRDefault="00B11B98" w:rsidP="00B11B98">
      <w:pPr>
        <w:spacing w:after="120"/>
        <w:ind w:left="-76"/>
        <w:jc w:val="both"/>
        <w:rPr>
          <w:rFonts w:ascii="Palatino Linotype" w:hAnsi="Palatino Linotype" w:cs="Arial"/>
          <w:b/>
          <w:sz w:val="24"/>
          <w:szCs w:val="24"/>
          <w:lang w:val="en-GB"/>
        </w:rPr>
      </w:pPr>
      <w:r w:rsidRPr="00D52979">
        <w:rPr>
          <w:rFonts w:ascii="Palatino Linotype" w:hAnsi="Palatino Linotype" w:cs="Arial"/>
          <w:b/>
          <w:sz w:val="24"/>
          <w:szCs w:val="24"/>
          <w:lang w:val="en-GB"/>
        </w:rPr>
        <w:t>Trip timetable:</w:t>
      </w:r>
    </w:p>
    <w:tbl>
      <w:tblPr>
        <w:tblW w:w="12380" w:type="dxa"/>
        <w:tblInd w:w="93" w:type="dxa"/>
        <w:tblLook w:val="04A0" w:firstRow="1" w:lastRow="0" w:firstColumn="1" w:lastColumn="0" w:noHBand="0" w:noVBand="1"/>
      </w:tblPr>
      <w:tblGrid>
        <w:gridCol w:w="585"/>
        <w:gridCol w:w="5099"/>
        <w:gridCol w:w="960"/>
        <w:gridCol w:w="1520"/>
        <w:gridCol w:w="2040"/>
        <w:gridCol w:w="2200"/>
      </w:tblGrid>
      <w:tr w:rsidR="006D22AA" w:rsidRPr="006D22AA" w:rsidTr="006D22AA">
        <w:trPr>
          <w:trHeight w:val="300"/>
        </w:trPr>
        <w:tc>
          <w:tcPr>
            <w:tcW w:w="5660" w:type="dxa"/>
            <w:gridSpan w:val="2"/>
            <w:tcBorders>
              <w:top w:val="nil"/>
              <w:left w:val="nil"/>
              <w:bottom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 xml:space="preserve">Trip details for </w:t>
            </w:r>
            <w:proofErr w:type="spellStart"/>
            <w:r w:rsidRPr="006D22AA">
              <w:rPr>
                <w:rFonts w:ascii="Calibri" w:hAnsi="Calibri"/>
                <w:color w:val="000000"/>
                <w:sz w:val="22"/>
                <w:szCs w:val="22"/>
              </w:rPr>
              <w:t>Sabirabad</w:t>
            </w:r>
            <w:proofErr w:type="spellEnd"/>
          </w:p>
        </w:tc>
        <w:tc>
          <w:tcPr>
            <w:tcW w:w="960" w:type="dxa"/>
            <w:tcBorders>
              <w:top w:val="nil"/>
              <w:left w:val="nil"/>
              <w:bottom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c>
          <w:tcPr>
            <w:tcW w:w="1520" w:type="dxa"/>
            <w:tcBorders>
              <w:top w:val="nil"/>
              <w:left w:val="nil"/>
              <w:bottom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c>
          <w:tcPr>
            <w:tcW w:w="2040" w:type="dxa"/>
            <w:tcBorders>
              <w:top w:val="nil"/>
              <w:left w:val="nil"/>
              <w:bottom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c>
          <w:tcPr>
            <w:tcW w:w="2200" w:type="dxa"/>
            <w:tcBorders>
              <w:top w:val="nil"/>
              <w:left w:val="nil"/>
              <w:bottom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r>
      <w:tr w:rsidR="006D22AA" w:rsidRPr="006D22AA" w:rsidTr="006D22AA">
        <w:trPr>
          <w:trHeight w:val="351"/>
        </w:trPr>
        <w:tc>
          <w:tcPr>
            <w:tcW w:w="561" w:type="dxa"/>
            <w:tcBorders>
              <w:top w:val="nil"/>
              <w:left w:val="nil"/>
              <w:bottom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c>
          <w:tcPr>
            <w:tcW w:w="5099" w:type="dxa"/>
            <w:tcBorders>
              <w:top w:val="nil"/>
              <w:left w:val="nil"/>
              <w:bottom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c>
          <w:tcPr>
            <w:tcW w:w="1520" w:type="dxa"/>
            <w:tcBorders>
              <w:top w:val="nil"/>
              <w:left w:val="nil"/>
              <w:bottom w:val="single" w:sz="4" w:space="0" w:color="auto"/>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c>
          <w:tcPr>
            <w:tcW w:w="2040" w:type="dxa"/>
            <w:tcBorders>
              <w:top w:val="nil"/>
              <w:left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c>
          <w:tcPr>
            <w:tcW w:w="2200" w:type="dxa"/>
            <w:tcBorders>
              <w:top w:val="nil"/>
              <w:left w:val="nil"/>
              <w:right w:val="nil"/>
            </w:tcBorders>
            <w:shd w:val="clear" w:color="auto" w:fill="auto"/>
            <w:noWrap/>
            <w:vAlign w:val="bottom"/>
            <w:hideMark/>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N/N</w:t>
            </w:r>
          </w:p>
        </w:tc>
        <w:tc>
          <w:tcPr>
            <w:tcW w:w="5099"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Activities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Date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Time</w:t>
            </w:r>
          </w:p>
        </w:tc>
        <w:tc>
          <w:tcPr>
            <w:tcW w:w="2040" w:type="dxa"/>
            <w:tcBorders>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Departure</w:t>
            </w:r>
            <w:r w:rsidR="00873181">
              <w:rPr>
                <w:rFonts w:ascii="Calibri" w:hAnsi="Calibri"/>
                <w:color w:val="000000"/>
                <w:sz w:val="22"/>
                <w:szCs w:val="22"/>
              </w:rPr>
              <w:t xml:space="preserve"> Baku</w:t>
            </w:r>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2</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Arrival</w:t>
            </w:r>
            <w:r w:rsidR="00873181">
              <w:rPr>
                <w:rFonts w:ascii="Calibri" w:hAnsi="Calibri"/>
                <w:color w:val="000000"/>
                <w:sz w:val="22"/>
                <w:szCs w:val="22"/>
              </w:rPr>
              <w:t xml:space="preserve"> </w:t>
            </w:r>
            <w:proofErr w:type="spellStart"/>
            <w:r w:rsidR="00873181">
              <w:rPr>
                <w:rFonts w:ascii="Calibri" w:hAnsi="Calibri"/>
                <w:color w:val="000000"/>
                <w:sz w:val="22"/>
                <w:szCs w:val="22"/>
              </w:rPr>
              <w:t>Sabirabad</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11:30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3</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Registration - hotel</w:t>
            </w:r>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11:30-12:00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4</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 xml:space="preserve">Meeting with </w:t>
            </w:r>
            <w:proofErr w:type="spellStart"/>
            <w:r w:rsidRPr="006D22AA">
              <w:rPr>
                <w:rFonts w:ascii="Calibri" w:hAnsi="Calibri"/>
                <w:color w:val="000000"/>
                <w:sz w:val="22"/>
                <w:szCs w:val="22"/>
              </w:rPr>
              <w:t>Excom</w:t>
            </w:r>
            <w:proofErr w:type="spellEnd"/>
            <w:r w:rsidRPr="006D22AA">
              <w:rPr>
                <w:rFonts w:ascii="Calibri" w:hAnsi="Calibri"/>
                <w:color w:val="000000"/>
                <w:sz w:val="22"/>
                <w:szCs w:val="22"/>
              </w:rPr>
              <w:t xml:space="preserve">  rep.- </w:t>
            </w:r>
            <w:proofErr w:type="spellStart"/>
            <w:r w:rsidRPr="006D22AA">
              <w:rPr>
                <w:rFonts w:ascii="Calibri" w:hAnsi="Calibri"/>
                <w:color w:val="000000"/>
                <w:sz w:val="22"/>
                <w:szCs w:val="22"/>
              </w:rPr>
              <w:t>Shahnaz</w:t>
            </w:r>
            <w:proofErr w:type="spellEnd"/>
            <w:r>
              <w:rPr>
                <w:rFonts w:ascii="Calibri" w:hAnsi="Calibri"/>
                <w:color w:val="000000"/>
                <w:sz w:val="22"/>
                <w:szCs w:val="22"/>
              </w:rPr>
              <w:t xml:space="preserve"> </w:t>
            </w:r>
            <w:proofErr w:type="spellStart"/>
            <w:r>
              <w:rPr>
                <w:rFonts w:ascii="Calibri" w:hAnsi="Calibri"/>
                <w:color w:val="000000"/>
                <w:sz w:val="22"/>
                <w:szCs w:val="22"/>
              </w:rPr>
              <w:t>xanim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12:30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5</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Visit training location</w:t>
            </w:r>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13:00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6</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Visit WRC and meeting with coordinator</w:t>
            </w:r>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14:00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7</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 xml:space="preserve">Meeting with </w:t>
            </w:r>
            <w:proofErr w:type="spellStart"/>
            <w:r w:rsidRPr="006D22AA">
              <w:rPr>
                <w:rFonts w:ascii="Calibri" w:hAnsi="Calibri"/>
                <w:color w:val="000000"/>
                <w:sz w:val="22"/>
                <w:szCs w:val="22"/>
              </w:rPr>
              <w:t>Yagub</w:t>
            </w:r>
            <w:proofErr w:type="spellEnd"/>
            <w:r w:rsidRPr="006D22AA">
              <w:rPr>
                <w:rFonts w:ascii="Calibri" w:hAnsi="Calibri"/>
                <w:color w:val="000000"/>
                <w:sz w:val="22"/>
                <w:szCs w:val="22"/>
              </w:rPr>
              <w:t xml:space="preserve"> </w:t>
            </w:r>
            <w:proofErr w:type="spellStart"/>
            <w:r w:rsidRPr="006D22AA">
              <w:rPr>
                <w:rFonts w:ascii="Calibri" w:hAnsi="Calibri"/>
                <w:color w:val="000000"/>
                <w:sz w:val="22"/>
                <w:szCs w:val="22"/>
              </w:rPr>
              <w:t>Hasanov</w:t>
            </w:r>
            <w:proofErr w:type="spellEnd"/>
            <w:r w:rsidRPr="006D22AA">
              <w:rPr>
                <w:rFonts w:ascii="Calibri" w:hAnsi="Calibri"/>
                <w:color w:val="000000"/>
                <w:sz w:val="22"/>
                <w:szCs w:val="22"/>
              </w:rPr>
              <w:t xml:space="preserve"> - </w:t>
            </w:r>
            <w:proofErr w:type="spellStart"/>
            <w:r w:rsidRPr="006D22AA">
              <w:rPr>
                <w:rFonts w:ascii="Calibri" w:hAnsi="Calibri"/>
                <w:color w:val="000000"/>
                <w:sz w:val="22"/>
                <w:szCs w:val="22"/>
              </w:rPr>
              <w:t>Gulara</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15:00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8</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Preparatory work for the training</w:t>
            </w:r>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15:30 - 17:00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9</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Training start</w:t>
            </w:r>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10-Dec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11:00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10</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Training end</w:t>
            </w:r>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10-Dec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16:00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11</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Training start</w:t>
            </w:r>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11-Dec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11:00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nil"/>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12</w:t>
            </w:r>
          </w:p>
        </w:tc>
        <w:tc>
          <w:tcPr>
            <w:tcW w:w="5099"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sidRPr="006D22AA">
              <w:rPr>
                <w:rFonts w:ascii="Calibri" w:hAnsi="Calibri"/>
                <w:color w:val="000000"/>
                <w:sz w:val="22"/>
                <w:szCs w:val="22"/>
              </w:rPr>
              <w:t>Training end</w:t>
            </w:r>
          </w:p>
        </w:tc>
        <w:tc>
          <w:tcPr>
            <w:tcW w:w="960" w:type="dxa"/>
            <w:tcBorders>
              <w:top w:val="nil"/>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11-Dec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16:00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13</w:t>
            </w:r>
          </w:p>
        </w:tc>
        <w:tc>
          <w:tcPr>
            <w:tcW w:w="5099"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rPr>
                <w:rFonts w:ascii="Calibri" w:hAnsi="Calibri"/>
                <w:color w:val="000000"/>
                <w:sz w:val="22"/>
                <w:szCs w:val="22"/>
              </w:rPr>
            </w:pPr>
            <w:r>
              <w:rPr>
                <w:rFonts w:ascii="Calibri" w:hAnsi="Calibri"/>
                <w:color w:val="000000"/>
                <w:sz w:val="22"/>
                <w:szCs w:val="22"/>
              </w:rPr>
              <w:t>Departure to Baku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sidRPr="006D22AA">
              <w:rPr>
                <w:rFonts w:ascii="Calibri" w:hAnsi="Calibri"/>
                <w:color w:val="000000"/>
                <w:sz w:val="22"/>
                <w:szCs w:val="22"/>
              </w:rPr>
              <w:t>1</w:t>
            </w:r>
            <w:r>
              <w:rPr>
                <w:rFonts w:ascii="Calibri" w:hAnsi="Calibri"/>
                <w:color w:val="000000"/>
                <w:sz w:val="22"/>
                <w:szCs w:val="22"/>
              </w:rPr>
              <w:t>1</w:t>
            </w:r>
            <w:r w:rsidRPr="006D22AA">
              <w:rPr>
                <w:rFonts w:ascii="Calibri" w:hAnsi="Calibri"/>
                <w:color w:val="000000"/>
                <w:sz w:val="22"/>
                <w:szCs w:val="22"/>
              </w:rPr>
              <w:t>-Dec</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6D22AA" w:rsidRPr="006D22AA" w:rsidRDefault="006D22AA" w:rsidP="006D22AA">
            <w:pPr>
              <w:jc w:val="right"/>
              <w:rPr>
                <w:rFonts w:ascii="Calibri" w:hAnsi="Calibri"/>
                <w:color w:val="000000"/>
                <w:sz w:val="22"/>
                <w:szCs w:val="22"/>
              </w:rPr>
            </w:pPr>
            <w:r>
              <w:rPr>
                <w:rFonts w:ascii="Calibri" w:hAnsi="Calibri"/>
                <w:color w:val="000000"/>
                <w:sz w:val="22"/>
                <w:szCs w:val="22"/>
              </w:rPr>
              <w:t>16</w:t>
            </w:r>
            <w:r w:rsidRPr="006D22AA">
              <w:rPr>
                <w:rFonts w:ascii="Calibri" w:hAnsi="Calibri"/>
                <w:color w:val="000000"/>
                <w:sz w:val="22"/>
                <w:szCs w:val="22"/>
              </w:rPr>
              <w:t>:</w:t>
            </w:r>
            <w:r>
              <w:rPr>
                <w:rFonts w:ascii="Calibri" w:hAnsi="Calibri"/>
                <w:color w:val="000000"/>
                <w:sz w:val="22"/>
                <w:szCs w:val="22"/>
              </w:rPr>
              <w:t>3</w:t>
            </w:r>
            <w:r w:rsidRPr="006D22AA">
              <w:rPr>
                <w:rFonts w:ascii="Calibri" w:hAnsi="Calibri"/>
                <w:color w:val="000000"/>
                <w:sz w:val="22"/>
                <w:szCs w:val="22"/>
              </w:rPr>
              <w:t>0</w:t>
            </w:r>
          </w:p>
        </w:tc>
        <w:tc>
          <w:tcPr>
            <w:tcW w:w="2040" w:type="dxa"/>
            <w:tcBorders>
              <w:top w:val="nil"/>
              <w:left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r w:rsidR="006D22AA" w:rsidRPr="006D22AA" w:rsidTr="006D22AA">
        <w:trPr>
          <w:trHeight w:val="300"/>
        </w:trPr>
        <w:tc>
          <w:tcPr>
            <w:tcW w:w="561" w:type="dxa"/>
            <w:tcBorders>
              <w:top w:val="single" w:sz="4" w:space="0" w:color="auto"/>
            </w:tcBorders>
            <w:shd w:val="clear" w:color="auto" w:fill="auto"/>
            <w:noWrap/>
            <w:vAlign w:val="bottom"/>
          </w:tcPr>
          <w:p w:rsidR="006D22AA" w:rsidRPr="006D22AA" w:rsidRDefault="006D22AA" w:rsidP="006D22AA">
            <w:pPr>
              <w:jc w:val="right"/>
              <w:rPr>
                <w:rFonts w:ascii="Calibri" w:hAnsi="Calibri"/>
                <w:color w:val="000000"/>
                <w:sz w:val="22"/>
                <w:szCs w:val="22"/>
              </w:rPr>
            </w:pPr>
          </w:p>
        </w:tc>
        <w:tc>
          <w:tcPr>
            <w:tcW w:w="5099" w:type="dxa"/>
            <w:tcBorders>
              <w:top w:val="single" w:sz="4" w:space="0" w:color="auto"/>
            </w:tcBorders>
            <w:shd w:val="clear" w:color="auto" w:fill="auto"/>
            <w:noWrap/>
            <w:vAlign w:val="bottom"/>
          </w:tcPr>
          <w:p w:rsidR="006D22AA" w:rsidRPr="006D22AA" w:rsidRDefault="006D22AA" w:rsidP="006D22AA">
            <w:pPr>
              <w:rPr>
                <w:rFonts w:ascii="Calibri" w:hAnsi="Calibri"/>
                <w:color w:val="000000"/>
                <w:sz w:val="22"/>
                <w:szCs w:val="22"/>
              </w:rPr>
            </w:pPr>
          </w:p>
        </w:tc>
        <w:tc>
          <w:tcPr>
            <w:tcW w:w="960" w:type="dxa"/>
            <w:tcBorders>
              <w:top w:val="single" w:sz="4" w:space="0" w:color="auto"/>
            </w:tcBorders>
            <w:shd w:val="clear" w:color="auto" w:fill="auto"/>
            <w:noWrap/>
            <w:vAlign w:val="bottom"/>
          </w:tcPr>
          <w:p w:rsidR="006D22AA" w:rsidRPr="006D22AA" w:rsidRDefault="006D22AA" w:rsidP="006D22AA">
            <w:pPr>
              <w:jc w:val="right"/>
              <w:rPr>
                <w:rFonts w:ascii="Calibri" w:hAnsi="Calibri"/>
                <w:color w:val="000000"/>
                <w:sz w:val="22"/>
                <w:szCs w:val="22"/>
              </w:rPr>
            </w:pPr>
          </w:p>
        </w:tc>
        <w:tc>
          <w:tcPr>
            <w:tcW w:w="1520" w:type="dxa"/>
            <w:tcBorders>
              <w:top w:val="single" w:sz="4" w:space="0" w:color="auto"/>
            </w:tcBorders>
            <w:shd w:val="clear" w:color="auto" w:fill="auto"/>
            <w:noWrap/>
            <w:vAlign w:val="bottom"/>
          </w:tcPr>
          <w:p w:rsidR="006D22AA" w:rsidRPr="006D22AA" w:rsidRDefault="006D22AA" w:rsidP="006D22AA">
            <w:pPr>
              <w:jc w:val="right"/>
              <w:rPr>
                <w:rFonts w:ascii="Calibri" w:hAnsi="Calibri"/>
                <w:color w:val="000000"/>
                <w:sz w:val="22"/>
                <w:szCs w:val="22"/>
              </w:rPr>
            </w:pPr>
          </w:p>
        </w:tc>
        <w:tc>
          <w:tcPr>
            <w:tcW w:w="2040" w:type="dxa"/>
            <w:tcBorders>
              <w:top w:val="nil"/>
              <w:left w:val="nil"/>
            </w:tcBorders>
            <w:shd w:val="clear" w:color="auto" w:fill="auto"/>
            <w:noWrap/>
            <w:vAlign w:val="bottom"/>
          </w:tcPr>
          <w:p w:rsidR="006D22AA" w:rsidRPr="006D22AA" w:rsidRDefault="006D22AA" w:rsidP="006D22AA">
            <w:pPr>
              <w:rPr>
                <w:rFonts w:ascii="Calibri" w:hAnsi="Calibri"/>
                <w:color w:val="000000"/>
                <w:sz w:val="22"/>
                <w:szCs w:val="22"/>
              </w:rPr>
            </w:pPr>
          </w:p>
        </w:tc>
        <w:tc>
          <w:tcPr>
            <w:tcW w:w="2200" w:type="dxa"/>
            <w:tcBorders>
              <w:top w:val="nil"/>
            </w:tcBorders>
            <w:shd w:val="clear" w:color="auto" w:fill="auto"/>
            <w:noWrap/>
            <w:vAlign w:val="bottom"/>
          </w:tcPr>
          <w:p w:rsidR="006D22AA" w:rsidRPr="006D22AA" w:rsidRDefault="006D22AA" w:rsidP="006D22AA">
            <w:pPr>
              <w:rPr>
                <w:rFonts w:ascii="Calibri" w:hAnsi="Calibri"/>
                <w:color w:val="000000"/>
                <w:sz w:val="22"/>
                <w:szCs w:val="22"/>
              </w:rPr>
            </w:pPr>
          </w:p>
        </w:tc>
      </w:tr>
    </w:tbl>
    <w:p w:rsidR="0013721B" w:rsidRPr="00D52979" w:rsidRDefault="0013721B" w:rsidP="007B0AA1">
      <w:pPr>
        <w:jc w:val="both"/>
        <w:rPr>
          <w:rFonts w:ascii="Palatino Linotype" w:hAnsi="Palatino Linotype" w:cs="Arial"/>
          <w:sz w:val="24"/>
          <w:szCs w:val="24"/>
          <w:lang w:val="en-GB"/>
        </w:rPr>
      </w:pPr>
    </w:p>
    <w:p w:rsidR="00B11B98" w:rsidRDefault="00E103E7" w:rsidP="00B11B98">
      <w:pPr>
        <w:rPr>
          <w:rFonts w:ascii="Palatino Linotype" w:hAnsi="Palatino Linotype" w:cs="Arial"/>
          <w:b/>
          <w:sz w:val="24"/>
          <w:szCs w:val="24"/>
          <w:lang w:val="en-GB"/>
        </w:rPr>
      </w:pPr>
      <w:r w:rsidRPr="00D52979">
        <w:rPr>
          <w:rFonts w:ascii="Palatino Linotype" w:hAnsi="Palatino Linotype" w:cs="Arial"/>
          <w:b/>
          <w:sz w:val="24"/>
          <w:szCs w:val="24"/>
          <w:lang w:val="en-GB"/>
        </w:rPr>
        <w:t>Activities:</w:t>
      </w:r>
    </w:p>
    <w:p w:rsidR="00873181" w:rsidRDefault="00873181" w:rsidP="00B11B98"/>
    <w:p w:rsidR="005C3C69" w:rsidRPr="00873181" w:rsidRDefault="005C3C69" w:rsidP="00873181">
      <w:r>
        <w:t>The Component aimed at creating the mechanism for disseminating knowledge, teaching skills and facilitating information exchange in the area of rural women’s economic empowerment. The Component also aimed to support network building among economically active women residing in rural and sub-urban settlements across the pilot area. The Project envisioned this mechanism as a regional Women’s Resource Center (WRC) focusing on economic and social empowerment of rural women. The Center will function as a part of the regional branch of SCFWCA and will strengthen SCWCA’s efforts in addressing the needs and concerns of rural women in the area of economic and social participation.</w:t>
      </w:r>
      <w:r w:rsidR="00873181">
        <w:t xml:space="preserve"> The </w:t>
      </w:r>
      <w:r>
        <w:t>International Consultant has b</w:t>
      </w:r>
      <w:r w:rsidR="00873181">
        <w:t xml:space="preserve">een recruited for this activity and according to the agreed deliverables </w:t>
      </w:r>
      <w:r>
        <w:t>Manual on Gender Sensitive Program Development and Community Outreach in rural areas</w:t>
      </w:r>
      <w:r w:rsidR="00873181">
        <w:t xml:space="preserve"> was developed and t</w:t>
      </w:r>
      <w:r>
        <w:t>raining on Gender Sensitive Program conducted</w:t>
      </w:r>
      <w:r w:rsidRPr="003817FD">
        <w:t xml:space="preserve"> </w:t>
      </w:r>
      <w:r>
        <w:t xml:space="preserve">in </w:t>
      </w:r>
      <w:proofErr w:type="spellStart"/>
      <w:r>
        <w:t>Sabirabad</w:t>
      </w:r>
      <w:proofErr w:type="spellEnd"/>
      <w:r>
        <w:t xml:space="preserve"> with 9 </w:t>
      </w:r>
      <w:r>
        <w:lastRenderedPageBreak/>
        <w:t>participants by the International trainer. The training continued during 2 days. The main topics covered during the training were:</w:t>
      </w:r>
    </w:p>
    <w:p w:rsidR="005C3C69" w:rsidRPr="00873181" w:rsidRDefault="005C3C69" w:rsidP="005C3C69">
      <w:pPr>
        <w:pStyle w:val="ListParagraph"/>
        <w:numPr>
          <w:ilvl w:val="0"/>
          <w:numId w:val="6"/>
        </w:numPr>
        <w:spacing w:after="0"/>
        <w:jc w:val="both"/>
        <w:rPr>
          <w:rFonts w:ascii="Times New Roman" w:hAnsi="Times New Roman"/>
          <w:sz w:val="20"/>
          <w:szCs w:val="20"/>
        </w:rPr>
      </w:pPr>
      <w:r w:rsidRPr="00873181">
        <w:rPr>
          <w:rFonts w:ascii="Times New Roman" w:hAnsi="Times New Roman"/>
          <w:sz w:val="20"/>
          <w:szCs w:val="20"/>
        </w:rPr>
        <w:t xml:space="preserve">Gender sensitive community analysis </w:t>
      </w:r>
    </w:p>
    <w:p w:rsidR="005C3C69" w:rsidRPr="00873181" w:rsidRDefault="005C3C69" w:rsidP="005C3C69">
      <w:pPr>
        <w:pStyle w:val="ListParagraph"/>
        <w:numPr>
          <w:ilvl w:val="0"/>
          <w:numId w:val="6"/>
        </w:numPr>
        <w:spacing w:after="0"/>
        <w:jc w:val="both"/>
        <w:rPr>
          <w:rFonts w:ascii="Times New Roman" w:hAnsi="Times New Roman"/>
          <w:sz w:val="20"/>
          <w:szCs w:val="20"/>
        </w:rPr>
      </w:pPr>
      <w:r w:rsidRPr="00873181">
        <w:rPr>
          <w:rFonts w:ascii="Times New Roman" w:hAnsi="Times New Roman"/>
          <w:sz w:val="20"/>
          <w:szCs w:val="20"/>
        </w:rPr>
        <w:t>Listening to community and building networks</w:t>
      </w:r>
    </w:p>
    <w:p w:rsidR="005C3C69" w:rsidRPr="00873181" w:rsidRDefault="005C3C69" w:rsidP="005C3C69">
      <w:pPr>
        <w:pStyle w:val="ListParagraph"/>
        <w:numPr>
          <w:ilvl w:val="0"/>
          <w:numId w:val="6"/>
        </w:numPr>
        <w:spacing w:after="0"/>
        <w:jc w:val="both"/>
        <w:rPr>
          <w:rFonts w:ascii="Times New Roman" w:hAnsi="Times New Roman"/>
          <w:sz w:val="20"/>
          <w:szCs w:val="20"/>
        </w:rPr>
      </w:pPr>
      <w:r w:rsidRPr="00873181">
        <w:rPr>
          <w:rFonts w:ascii="Times New Roman" w:hAnsi="Times New Roman"/>
          <w:sz w:val="20"/>
          <w:szCs w:val="20"/>
        </w:rPr>
        <w:t>Rural women empowerment</w:t>
      </w:r>
    </w:p>
    <w:p w:rsidR="005C3C69" w:rsidRPr="00873181" w:rsidRDefault="005C3C69" w:rsidP="005C3C69">
      <w:pPr>
        <w:pStyle w:val="ListParagraph"/>
        <w:numPr>
          <w:ilvl w:val="0"/>
          <w:numId w:val="6"/>
        </w:numPr>
        <w:spacing w:after="0"/>
        <w:jc w:val="both"/>
        <w:rPr>
          <w:rFonts w:ascii="Times New Roman" w:hAnsi="Times New Roman"/>
          <w:sz w:val="20"/>
          <w:szCs w:val="20"/>
        </w:rPr>
      </w:pPr>
      <w:r w:rsidRPr="00873181">
        <w:rPr>
          <w:rFonts w:ascii="Times New Roman" w:hAnsi="Times New Roman"/>
          <w:sz w:val="20"/>
          <w:szCs w:val="20"/>
        </w:rPr>
        <w:t>Sharing experiences of WRC establishment and activities</w:t>
      </w:r>
    </w:p>
    <w:p w:rsidR="005C3C69" w:rsidRDefault="005C3C69" w:rsidP="005C3C69">
      <w:pPr>
        <w:pStyle w:val="ListParagraph"/>
        <w:numPr>
          <w:ilvl w:val="0"/>
          <w:numId w:val="6"/>
        </w:numPr>
        <w:spacing w:after="0"/>
        <w:jc w:val="both"/>
        <w:rPr>
          <w:rFonts w:ascii="Times New Roman" w:hAnsi="Times New Roman"/>
          <w:sz w:val="20"/>
          <w:szCs w:val="20"/>
        </w:rPr>
      </w:pPr>
      <w:r w:rsidRPr="00873181">
        <w:rPr>
          <w:rFonts w:ascii="Times New Roman" w:hAnsi="Times New Roman"/>
          <w:sz w:val="20"/>
          <w:szCs w:val="20"/>
        </w:rPr>
        <w:t xml:space="preserve">Identifying the needs and ideas for newly established WRC in </w:t>
      </w:r>
      <w:proofErr w:type="spellStart"/>
      <w:r w:rsidRPr="00873181">
        <w:rPr>
          <w:rFonts w:ascii="Times New Roman" w:hAnsi="Times New Roman"/>
          <w:sz w:val="20"/>
          <w:szCs w:val="20"/>
        </w:rPr>
        <w:t>Sabirabad</w:t>
      </w:r>
      <w:proofErr w:type="spellEnd"/>
      <w:r w:rsidRPr="00873181">
        <w:rPr>
          <w:rFonts w:ascii="Times New Roman" w:hAnsi="Times New Roman"/>
          <w:sz w:val="20"/>
          <w:szCs w:val="20"/>
        </w:rPr>
        <w:t xml:space="preserve"> </w:t>
      </w:r>
    </w:p>
    <w:p w:rsidR="00873181" w:rsidRDefault="00873181" w:rsidP="00873181">
      <w:pPr>
        <w:pStyle w:val="ListParagraph"/>
        <w:spacing w:after="0"/>
        <w:ind w:left="1080"/>
        <w:jc w:val="both"/>
        <w:rPr>
          <w:rFonts w:ascii="Times New Roman" w:hAnsi="Times New Roman"/>
          <w:sz w:val="20"/>
          <w:szCs w:val="20"/>
        </w:rPr>
      </w:pPr>
    </w:p>
    <w:p w:rsidR="005C3C69" w:rsidRPr="005E103B" w:rsidRDefault="00873181" w:rsidP="005E103B">
      <w:pPr>
        <w:pStyle w:val="ListParagraph"/>
        <w:spacing w:after="0"/>
        <w:ind w:left="1080"/>
        <w:jc w:val="both"/>
        <w:rPr>
          <w:rFonts w:ascii="Times New Roman" w:hAnsi="Times New Roman"/>
          <w:sz w:val="20"/>
          <w:szCs w:val="20"/>
        </w:rPr>
      </w:pPr>
      <w:r>
        <w:rPr>
          <w:rFonts w:ascii="Times New Roman" w:hAnsi="Times New Roman"/>
          <w:sz w:val="20"/>
          <w:szCs w:val="20"/>
        </w:rPr>
        <w:t xml:space="preserve">In the course of the training the evaluation of the WRC Coordinator was conducted and it was agreed as not good performing. This was communicated to the </w:t>
      </w:r>
      <w:proofErr w:type="spellStart"/>
      <w:r>
        <w:rPr>
          <w:rFonts w:ascii="Times New Roman" w:hAnsi="Times New Roman"/>
          <w:sz w:val="20"/>
          <w:szCs w:val="20"/>
        </w:rPr>
        <w:t>Sadagat</w:t>
      </w:r>
      <w:proofErr w:type="spellEnd"/>
      <w:r>
        <w:rPr>
          <w:rFonts w:ascii="Times New Roman" w:hAnsi="Times New Roman"/>
          <w:sz w:val="20"/>
          <w:szCs w:val="20"/>
        </w:rPr>
        <w:t xml:space="preserve"> </w:t>
      </w:r>
      <w:proofErr w:type="spellStart"/>
      <w:r>
        <w:rPr>
          <w:rFonts w:ascii="Times New Roman" w:hAnsi="Times New Roman"/>
          <w:sz w:val="20"/>
          <w:szCs w:val="20"/>
        </w:rPr>
        <w:t>Gahramanova</w:t>
      </w:r>
      <w:proofErr w:type="spellEnd"/>
      <w:r>
        <w:rPr>
          <w:rFonts w:ascii="Times New Roman" w:hAnsi="Times New Roman"/>
          <w:sz w:val="20"/>
          <w:szCs w:val="20"/>
        </w:rPr>
        <w:t>. The proposal from her was to prolong the probation for 3 months and conduct final evaluation in March.</w:t>
      </w:r>
      <w:r w:rsidR="005E103B">
        <w:rPr>
          <w:rFonts w:ascii="Times New Roman" w:hAnsi="Times New Roman"/>
          <w:sz w:val="20"/>
          <w:szCs w:val="20"/>
        </w:rPr>
        <w:t xml:space="preserve"> Accordingly it was requested that the WRC coordinator develops draft annual activity and events and submits for revision in the second week of January.</w:t>
      </w:r>
    </w:p>
    <w:p w:rsidR="005A28C2" w:rsidRDefault="005A28C2" w:rsidP="005A28C2">
      <w:pPr>
        <w:jc w:val="both"/>
        <w:rPr>
          <w:rFonts w:ascii="Palatino Linotype" w:hAnsi="Palatino Linotype" w:cs="Arial"/>
          <w:sz w:val="24"/>
          <w:szCs w:val="24"/>
          <w:lang w:val="en-GB"/>
        </w:rPr>
      </w:pPr>
    </w:p>
    <w:p w:rsidR="005A28C2" w:rsidRPr="005E103B" w:rsidRDefault="005A28C2" w:rsidP="005E103B">
      <w:pPr>
        <w:jc w:val="both"/>
        <w:rPr>
          <w:rFonts w:ascii="Palatino Linotype" w:hAnsi="Palatino Linotype" w:cs="Arial"/>
          <w:sz w:val="24"/>
          <w:szCs w:val="24"/>
          <w:lang w:val="en-GB"/>
        </w:rPr>
      </w:pPr>
    </w:p>
    <w:p w:rsidR="008B7E2E" w:rsidRDefault="008B7E2E" w:rsidP="009A27A0">
      <w:pPr>
        <w:jc w:val="both"/>
        <w:rPr>
          <w:rFonts w:ascii="Palatino Linotype" w:hAnsi="Palatino Linotype" w:cs="Arial"/>
          <w:sz w:val="24"/>
          <w:szCs w:val="24"/>
          <w:lang w:val="en-GB"/>
        </w:rPr>
      </w:pPr>
      <w:r>
        <w:rPr>
          <w:rFonts w:ascii="Palatino Linotype" w:hAnsi="Palatino Linotype" w:cs="Arial"/>
          <w:sz w:val="24"/>
          <w:szCs w:val="24"/>
          <w:lang w:val="en-GB"/>
        </w:rPr>
        <w:t xml:space="preserve">. </w:t>
      </w:r>
      <w:r w:rsidR="005E103B">
        <w:rPr>
          <w:rFonts w:ascii="Palatino Linotype" w:hAnsi="Palatino Linotype" w:cs="Arial"/>
          <w:noProof/>
          <w:sz w:val="24"/>
          <w:szCs w:val="24"/>
        </w:rPr>
        <w:drawing>
          <wp:inline distT="0" distB="0" distL="0" distR="0">
            <wp:extent cx="6515100" cy="4740296"/>
            <wp:effectExtent l="0" t="0" r="0" b="3175"/>
            <wp:docPr id="1" name="Picture 1" descr="C:\Users\Gulara\AppData\Local\Microsoft\Windows\Temporary Internet Files\Content.IE5\29IUTWXL\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ra\AppData\Local\Microsoft\Windows\Temporary Internet Files\Content.IE5\29IUTWXL\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15100" cy="4740296"/>
                    </a:xfrm>
                    <a:prstGeom prst="rect">
                      <a:avLst/>
                    </a:prstGeom>
                    <a:noFill/>
                    <a:ln>
                      <a:noFill/>
                    </a:ln>
                  </pic:spPr>
                </pic:pic>
              </a:graphicData>
            </a:graphic>
          </wp:inline>
        </w:drawing>
      </w:r>
    </w:p>
    <w:p w:rsidR="008B7E2E" w:rsidRDefault="008B7E2E" w:rsidP="009A27A0">
      <w:pPr>
        <w:jc w:val="both"/>
        <w:rPr>
          <w:rFonts w:ascii="Palatino Linotype" w:hAnsi="Palatino Linotype" w:cs="Arial"/>
          <w:sz w:val="24"/>
          <w:szCs w:val="24"/>
          <w:lang w:val="en-GB"/>
        </w:rPr>
      </w:pPr>
    </w:p>
    <w:p w:rsidR="00F204FE" w:rsidRPr="00B8155A" w:rsidRDefault="00F204FE" w:rsidP="00E103E7">
      <w:pPr>
        <w:jc w:val="both"/>
        <w:rPr>
          <w:rFonts w:ascii="Palatino Linotype" w:hAnsi="Palatino Linotype" w:cs="Arial"/>
          <w:sz w:val="24"/>
          <w:szCs w:val="24"/>
          <w:lang w:val="en-GB"/>
        </w:rPr>
      </w:pPr>
    </w:p>
    <w:sectPr w:rsidR="00F204FE" w:rsidRPr="00B8155A" w:rsidSect="00562185">
      <w:footerReference w:type="even" r:id="rId10"/>
      <w:footerReference w:type="default" r:id="rId11"/>
      <w:pgSz w:w="12240" w:h="15840"/>
      <w:pgMar w:top="630" w:right="900" w:bottom="81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BE" w:rsidRDefault="00DF16BE">
      <w:r>
        <w:separator/>
      </w:r>
    </w:p>
  </w:endnote>
  <w:endnote w:type="continuationSeparator" w:id="0">
    <w:p w:rsidR="00DF16BE" w:rsidRDefault="00DF1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EA" w:rsidRDefault="004869EA" w:rsidP="00DF7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9EA" w:rsidRDefault="004869EA" w:rsidP="00801C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EA" w:rsidRDefault="004869EA" w:rsidP="00DF7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03B">
      <w:rPr>
        <w:rStyle w:val="PageNumber"/>
        <w:noProof/>
      </w:rPr>
      <w:t>2</w:t>
    </w:r>
    <w:r>
      <w:rPr>
        <w:rStyle w:val="PageNumber"/>
      </w:rPr>
      <w:fldChar w:fldCharType="end"/>
    </w:r>
  </w:p>
  <w:p w:rsidR="004869EA" w:rsidRDefault="004869EA" w:rsidP="00801C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BE" w:rsidRDefault="00DF16BE">
      <w:r>
        <w:separator/>
      </w:r>
    </w:p>
  </w:footnote>
  <w:footnote w:type="continuationSeparator" w:id="0">
    <w:p w:rsidR="00DF16BE" w:rsidRDefault="00DF1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29E1"/>
    <w:multiLevelType w:val="hybridMultilevel"/>
    <w:tmpl w:val="56461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E27986"/>
    <w:multiLevelType w:val="hybridMultilevel"/>
    <w:tmpl w:val="5FD03518"/>
    <w:lvl w:ilvl="0" w:tplc="4B30B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FB5D55"/>
    <w:multiLevelType w:val="hybridMultilevel"/>
    <w:tmpl w:val="6ED417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F0D71"/>
    <w:multiLevelType w:val="hybridMultilevel"/>
    <w:tmpl w:val="D0D4E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9E72E2"/>
    <w:multiLevelType w:val="hybridMultilevel"/>
    <w:tmpl w:val="5596E8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532833"/>
    <w:multiLevelType w:val="hybridMultilevel"/>
    <w:tmpl w:val="BEEC1B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72154FC8"/>
    <w:multiLevelType w:val="hybridMultilevel"/>
    <w:tmpl w:val="2AEE4F90"/>
    <w:lvl w:ilvl="0" w:tplc="CB8C4FA2">
      <w:start w:val="1"/>
      <w:numFmt w:val="lowerLetter"/>
      <w:lvlText w:val="%1)"/>
      <w:lvlJc w:val="left"/>
      <w:pPr>
        <w:tabs>
          <w:tab w:val="num" w:pos="780"/>
        </w:tabs>
        <w:ind w:left="780" w:hanging="360"/>
      </w:pPr>
      <w:rPr>
        <w:lang w:val="en-US"/>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5"/>
  </w:num>
  <w:num w:numId="2">
    <w:abstractNumId w:val="6"/>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BE"/>
    <w:rsid w:val="00005ECE"/>
    <w:rsid w:val="00024582"/>
    <w:rsid w:val="00064103"/>
    <w:rsid w:val="00065798"/>
    <w:rsid w:val="0007238E"/>
    <w:rsid w:val="000841F3"/>
    <w:rsid w:val="0009687B"/>
    <w:rsid w:val="000A13F6"/>
    <w:rsid w:val="000A4D61"/>
    <w:rsid w:val="000B2322"/>
    <w:rsid w:val="000C0FB0"/>
    <w:rsid w:val="000C3420"/>
    <w:rsid w:val="000E16DF"/>
    <w:rsid w:val="000F0AE7"/>
    <w:rsid w:val="0010164E"/>
    <w:rsid w:val="00136178"/>
    <w:rsid w:val="0013721B"/>
    <w:rsid w:val="001478A1"/>
    <w:rsid w:val="00154E0A"/>
    <w:rsid w:val="001614AC"/>
    <w:rsid w:val="00163409"/>
    <w:rsid w:val="001656D1"/>
    <w:rsid w:val="001B29AA"/>
    <w:rsid w:val="001B5F7B"/>
    <w:rsid w:val="001D54F4"/>
    <w:rsid w:val="001D5AEC"/>
    <w:rsid w:val="001D5FB4"/>
    <w:rsid w:val="001E2F75"/>
    <w:rsid w:val="001E404F"/>
    <w:rsid w:val="0022354C"/>
    <w:rsid w:val="002308F6"/>
    <w:rsid w:val="002749D3"/>
    <w:rsid w:val="002F1B30"/>
    <w:rsid w:val="00301EE2"/>
    <w:rsid w:val="00311622"/>
    <w:rsid w:val="00340D90"/>
    <w:rsid w:val="00345E74"/>
    <w:rsid w:val="00381571"/>
    <w:rsid w:val="00383747"/>
    <w:rsid w:val="003C2BF8"/>
    <w:rsid w:val="003C49C7"/>
    <w:rsid w:val="003D2480"/>
    <w:rsid w:val="003D3016"/>
    <w:rsid w:val="003D7F1A"/>
    <w:rsid w:val="003F4E8A"/>
    <w:rsid w:val="004025BF"/>
    <w:rsid w:val="004073FB"/>
    <w:rsid w:val="00443C0E"/>
    <w:rsid w:val="004454A4"/>
    <w:rsid w:val="0044670F"/>
    <w:rsid w:val="00460E5F"/>
    <w:rsid w:val="00461D62"/>
    <w:rsid w:val="0046538C"/>
    <w:rsid w:val="00470EBD"/>
    <w:rsid w:val="0047725E"/>
    <w:rsid w:val="004869EA"/>
    <w:rsid w:val="00487EEC"/>
    <w:rsid w:val="004B3319"/>
    <w:rsid w:val="004D0A31"/>
    <w:rsid w:val="004D6009"/>
    <w:rsid w:val="004E0EE1"/>
    <w:rsid w:val="004E1C48"/>
    <w:rsid w:val="00536DC6"/>
    <w:rsid w:val="005515D1"/>
    <w:rsid w:val="00562185"/>
    <w:rsid w:val="00576A25"/>
    <w:rsid w:val="005A28C2"/>
    <w:rsid w:val="005A70C8"/>
    <w:rsid w:val="005B4B7B"/>
    <w:rsid w:val="005C3C69"/>
    <w:rsid w:val="005E103B"/>
    <w:rsid w:val="005E3802"/>
    <w:rsid w:val="005E6010"/>
    <w:rsid w:val="0062010F"/>
    <w:rsid w:val="006335CB"/>
    <w:rsid w:val="00634A7F"/>
    <w:rsid w:val="00634FBE"/>
    <w:rsid w:val="00641F3A"/>
    <w:rsid w:val="00646EEF"/>
    <w:rsid w:val="0064799D"/>
    <w:rsid w:val="00680CBF"/>
    <w:rsid w:val="00685E13"/>
    <w:rsid w:val="006863C1"/>
    <w:rsid w:val="0068762C"/>
    <w:rsid w:val="00695154"/>
    <w:rsid w:val="00695F05"/>
    <w:rsid w:val="00697893"/>
    <w:rsid w:val="006A45D6"/>
    <w:rsid w:val="006A5006"/>
    <w:rsid w:val="006B2858"/>
    <w:rsid w:val="006D22AA"/>
    <w:rsid w:val="006F2CFE"/>
    <w:rsid w:val="00704E33"/>
    <w:rsid w:val="00707EBF"/>
    <w:rsid w:val="00713483"/>
    <w:rsid w:val="00713B96"/>
    <w:rsid w:val="007154A3"/>
    <w:rsid w:val="00745095"/>
    <w:rsid w:val="0074684D"/>
    <w:rsid w:val="00765D02"/>
    <w:rsid w:val="007B0AA1"/>
    <w:rsid w:val="007B15DC"/>
    <w:rsid w:val="007F22FA"/>
    <w:rsid w:val="00801CC4"/>
    <w:rsid w:val="00865E02"/>
    <w:rsid w:val="00873181"/>
    <w:rsid w:val="008A3D87"/>
    <w:rsid w:val="008A5908"/>
    <w:rsid w:val="008B2190"/>
    <w:rsid w:val="008B2C54"/>
    <w:rsid w:val="008B7E2E"/>
    <w:rsid w:val="008C698F"/>
    <w:rsid w:val="008D4296"/>
    <w:rsid w:val="008F2677"/>
    <w:rsid w:val="00900A49"/>
    <w:rsid w:val="00910976"/>
    <w:rsid w:val="00921F2E"/>
    <w:rsid w:val="009360B7"/>
    <w:rsid w:val="00950086"/>
    <w:rsid w:val="00955700"/>
    <w:rsid w:val="009875A2"/>
    <w:rsid w:val="009A11FA"/>
    <w:rsid w:val="009A27A0"/>
    <w:rsid w:val="009A63DF"/>
    <w:rsid w:val="009B3DC8"/>
    <w:rsid w:val="009C5E28"/>
    <w:rsid w:val="009D091E"/>
    <w:rsid w:val="009F4574"/>
    <w:rsid w:val="00A318ED"/>
    <w:rsid w:val="00A377CD"/>
    <w:rsid w:val="00A4652B"/>
    <w:rsid w:val="00A60453"/>
    <w:rsid w:val="00A85E2B"/>
    <w:rsid w:val="00AA0613"/>
    <w:rsid w:val="00AA53E9"/>
    <w:rsid w:val="00AA7DA6"/>
    <w:rsid w:val="00AC509F"/>
    <w:rsid w:val="00AC5BF5"/>
    <w:rsid w:val="00AC726B"/>
    <w:rsid w:val="00AC7D04"/>
    <w:rsid w:val="00AD4232"/>
    <w:rsid w:val="00AF6C00"/>
    <w:rsid w:val="00B11B98"/>
    <w:rsid w:val="00B22C41"/>
    <w:rsid w:val="00B23EB8"/>
    <w:rsid w:val="00B241F5"/>
    <w:rsid w:val="00B327CC"/>
    <w:rsid w:val="00B37563"/>
    <w:rsid w:val="00B60A47"/>
    <w:rsid w:val="00B8155A"/>
    <w:rsid w:val="00BA4022"/>
    <w:rsid w:val="00BA7272"/>
    <w:rsid w:val="00BB7E64"/>
    <w:rsid w:val="00BC40EB"/>
    <w:rsid w:val="00BE5AB8"/>
    <w:rsid w:val="00BF45F0"/>
    <w:rsid w:val="00C06204"/>
    <w:rsid w:val="00C17029"/>
    <w:rsid w:val="00C22787"/>
    <w:rsid w:val="00C50EB3"/>
    <w:rsid w:val="00C5198B"/>
    <w:rsid w:val="00C5300C"/>
    <w:rsid w:val="00C572A0"/>
    <w:rsid w:val="00C667AA"/>
    <w:rsid w:val="00C71367"/>
    <w:rsid w:val="00C7331F"/>
    <w:rsid w:val="00CA5D71"/>
    <w:rsid w:val="00CC389A"/>
    <w:rsid w:val="00CE7132"/>
    <w:rsid w:val="00CE7CA4"/>
    <w:rsid w:val="00CF1C55"/>
    <w:rsid w:val="00D036DB"/>
    <w:rsid w:val="00D1395D"/>
    <w:rsid w:val="00D32E1B"/>
    <w:rsid w:val="00D33911"/>
    <w:rsid w:val="00D35456"/>
    <w:rsid w:val="00D4175C"/>
    <w:rsid w:val="00D52979"/>
    <w:rsid w:val="00D55222"/>
    <w:rsid w:val="00D60964"/>
    <w:rsid w:val="00D64A6B"/>
    <w:rsid w:val="00D6623E"/>
    <w:rsid w:val="00D80EAD"/>
    <w:rsid w:val="00DA1762"/>
    <w:rsid w:val="00DA6D96"/>
    <w:rsid w:val="00DA7B25"/>
    <w:rsid w:val="00DC76D6"/>
    <w:rsid w:val="00DE7B79"/>
    <w:rsid w:val="00DF16BE"/>
    <w:rsid w:val="00DF7CB4"/>
    <w:rsid w:val="00E025D9"/>
    <w:rsid w:val="00E103E7"/>
    <w:rsid w:val="00E14E0B"/>
    <w:rsid w:val="00E21CED"/>
    <w:rsid w:val="00E325E5"/>
    <w:rsid w:val="00E35F00"/>
    <w:rsid w:val="00E43949"/>
    <w:rsid w:val="00E552DB"/>
    <w:rsid w:val="00EA498B"/>
    <w:rsid w:val="00EC36CB"/>
    <w:rsid w:val="00EE0AF1"/>
    <w:rsid w:val="00EF33EC"/>
    <w:rsid w:val="00F204FE"/>
    <w:rsid w:val="00F20613"/>
    <w:rsid w:val="00F25A6B"/>
    <w:rsid w:val="00F3004E"/>
    <w:rsid w:val="00F356BE"/>
    <w:rsid w:val="00F40FBE"/>
    <w:rsid w:val="00F449C1"/>
    <w:rsid w:val="00F65F67"/>
    <w:rsid w:val="00F83431"/>
    <w:rsid w:val="00F95DCC"/>
    <w:rsid w:val="00FB0579"/>
    <w:rsid w:val="00FB0972"/>
    <w:rsid w:val="00FC052D"/>
    <w:rsid w:val="00FD35A2"/>
    <w:rsid w:val="00FE5367"/>
    <w:rsid w:val="00FF2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B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B11B9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rsid w:val="00801CC4"/>
    <w:pPr>
      <w:tabs>
        <w:tab w:val="center" w:pos="4677"/>
        <w:tab w:val="right" w:pos="9355"/>
      </w:tabs>
    </w:pPr>
  </w:style>
  <w:style w:type="character" w:styleId="PageNumber">
    <w:name w:val="page number"/>
    <w:basedOn w:val="DefaultParagraphFont"/>
    <w:rsid w:val="00801CC4"/>
  </w:style>
  <w:style w:type="paragraph" w:styleId="BalloonText">
    <w:name w:val="Balloon Text"/>
    <w:basedOn w:val="Normal"/>
    <w:link w:val="BalloonTextChar"/>
    <w:rsid w:val="00D52979"/>
    <w:rPr>
      <w:rFonts w:ascii="Tahoma" w:hAnsi="Tahoma" w:cs="Tahoma"/>
      <w:sz w:val="16"/>
      <w:szCs w:val="16"/>
    </w:rPr>
  </w:style>
  <w:style w:type="character" w:customStyle="1" w:styleId="BalloonTextChar">
    <w:name w:val="Balloon Text Char"/>
    <w:link w:val="BalloonText"/>
    <w:rsid w:val="00D52979"/>
    <w:rPr>
      <w:rFonts w:ascii="Tahoma" w:hAnsi="Tahoma" w:cs="Tahoma"/>
      <w:sz w:val="16"/>
      <w:szCs w:val="16"/>
    </w:rPr>
  </w:style>
  <w:style w:type="paragraph" w:styleId="ListParagraph">
    <w:name w:val="List Paragraph"/>
    <w:basedOn w:val="Normal"/>
    <w:uiPriority w:val="34"/>
    <w:qFormat/>
    <w:rsid w:val="005C3C69"/>
    <w:pPr>
      <w:spacing w:after="200"/>
      <w:ind w:left="720"/>
      <w:contextualSpacing/>
    </w:pPr>
    <w:rPr>
      <w:rFonts w:ascii="Calibri" w:eastAsia="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6BE"/>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B11B9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rsid w:val="00801CC4"/>
    <w:pPr>
      <w:tabs>
        <w:tab w:val="center" w:pos="4677"/>
        <w:tab w:val="right" w:pos="9355"/>
      </w:tabs>
    </w:pPr>
  </w:style>
  <w:style w:type="character" w:styleId="PageNumber">
    <w:name w:val="page number"/>
    <w:basedOn w:val="DefaultParagraphFont"/>
    <w:rsid w:val="00801CC4"/>
  </w:style>
  <w:style w:type="paragraph" w:styleId="BalloonText">
    <w:name w:val="Balloon Text"/>
    <w:basedOn w:val="Normal"/>
    <w:link w:val="BalloonTextChar"/>
    <w:rsid w:val="00D52979"/>
    <w:rPr>
      <w:rFonts w:ascii="Tahoma" w:hAnsi="Tahoma" w:cs="Tahoma"/>
      <w:sz w:val="16"/>
      <w:szCs w:val="16"/>
    </w:rPr>
  </w:style>
  <w:style w:type="character" w:customStyle="1" w:styleId="BalloonTextChar">
    <w:name w:val="Balloon Text Char"/>
    <w:link w:val="BalloonText"/>
    <w:rsid w:val="00D52979"/>
    <w:rPr>
      <w:rFonts w:ascii="Tahoma" w:hAnsi="Tahoma" w:cs="Tahoma"/>
      <w:sz w:val="16"/>
      <w:szCs w:val="16"/>
    </w:rPr>
  </w:style>
  <w:style w:type="paragraph" w:styleId="ListParagraph">
    <w:name w:val="List Paragraph"/>
    <w:basedOn w:val="Normal"/>
    <w:uiPriority w:val="34"/>
    <w:qFormat/>
    <w:rsid w:val="005C3C69"/>
    <w:pPr>
      <w:spacing w:after="200"/>
      <w:ind w:left="720"/>
      <w:contextualSpacing/>
    </w:pPr>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1401">
      <w:bodyDiv w:val="1"/>
      <w:marLeft w:val="0"/>
      <w:marRight w:val="0"/>
      <w:marTop w:val="0"/>
      <w:marBottom w:val="0"/>
      <w:divBdr>
        <w:top w:val="none" w:sz="0" w:space="0" w:color="auto"/>
        <w:left w:val="none" w:sz="0" w:space="0" w:color="auto"/>
        <w:bottom w:val="none" w:sz="0" w:space="0" w:color="auto"/>
        <w:right w:val="none" w:sz="0" w:space="0" w:color="auto"/>
      </w:divBdr>
    </w:div>
    <w:div w:id="426002644">
      <w:bodyDiv w:val="1"/>
      <w:marLeft w:val="0"/>
      <w:marRight w:val="0"/>
      <w:marTop w:val="0"/>
      <w:marBottom w:val="0"/>
      <w:divBdr>
        <w:top w:val="none" w:sz="0" w:space="0" w:color="auto"/>
        <w:left w:val="none" w:sz="0" w:space="0" w:color="auto"/>
        <w:bottom w:val="none" w:sz="0" w:space="0" w:color="auto"/>
        <w:right w:val="none" w:sz="0" w:space="0" w:color="auto"/>
      </w:divBdr>
    </w:div>
    <w:div w:id="718554348">
      <w:bodyDiv w:val="1"/>
      <w:marLeft w:val="0"/>
      <w:marRight w:val="0"/>
      <w:marTop w:val="0"/>
      <w:marBottom w:val="0"/>
      <w:divBdr>
        <w:top w:val="none" w:sz="0" w:space="0" w:color="auto"/>
        <w:left w:val="none" w:sz="0" w:space="0" w:color="auto"/>
        <w:bottom w:val="none" w:sz="0" w:space="0" w:color="auto"/>
        <w:right w:val="none" w:sz="0" w:space="0" w:color="auto"/>
      </w:divBdr>
    </w:div>
    <w:div w:id="1162769468">
      <w:bodyDiv w:val="1"/>
      <w:marLeft w:val="0"/>
      <w:marRight w:val="0"/>
      <w:marTop w:val="0"/>
      <w:marBottom w:val="0"/>
      <w:divBdr>
        <w:top w:val="none" w:sz="0" w:space="0" w:color="auto"/>
        <w:left w:val="none" w:sz="0" w:space="0" w:color="auto"/>
        <w:bottom w:val="none" w:sz="0" w:space="0" w:color="auto"/>
        <w:right w:val="none" w:sz="0" w:space="0" w:color="auto"/>
      </w:divBdr>
    </w:div>
    <w:div w:id="1396204498">
      <w:bodyDiv w:val="1"/>
      <w:marLeft w:val="0"/>
      <w:marRight w:val="0"/>
      <w:marTop w:val="0"/>
      <w:marBottom w:val="0"/>
      <w:divBdr>
        <w:top w:val="none" w:sz="0" w:space="0" w:color="auto"/>
        <w:left w:val="none" w:sz="0" w:space="0" w:color="auto"/>
        <w:bottom w:val="none" w:sz="0" w:space="0" w:color="auto"/>
        <w:right w:val="none" w:sz="0" w:space="0" w:color="auto"/>
      </w:divBdr>
      <w:divsChild>
        <w:div w:id="30233147">
          <w:marLeft w:val="0"/>
          <w:marRight w:val="0"/>
          <w:marTop w:val="0"/>
          <w:marBottom w:val="0"/>
          <w:divBdr>
            <w:top w:val="none" w:sz="0" w:space="0" w:color="auto"/>
            <w:left w:val="none" w:sz="0" w:space="0" w:color="auto"/>
            <w:bottom w:val="none" w:sz="0" w:space="0" w:color="auto"/>
            <w:right w:val="none" w:sz="0" w:space="0" w:color="auto"/>
          </w:divBdr>
        </w:div>
      </w:divsChild>
    </w:div>
    <w:div w:id="1432704359">
      <w:bodyDiv w:val="1"/>
      <w:marLeft w:val="0"/>
      <w:marRight w:val="0"/>
      <w:marTop w:val="0"/>
      <w:marBottom w:val="0"/>
      <w:divBdr>
        <w:top w:val="none" w:sz="0" w:space="0" w:color="auto"/>
        <w:left w:val="none" w:sz="0" w:space="0" w:color="auto"/>
        <w:bottom w:val="none" w:sz="0" w:space="0" w:color="auto"/>
        <w:right w:val="none" w:sz="0" w:space="0" w:color="auto"/>
      </w:divBdr>
      <w:divsChild>
        <w:div w:id="24596809">
          <w:marLeft w:val="0"/>
          <w:marRight w:val="0"/>
          <w:marTop w:val="0"/>
          <w:marBottom w:val="0"/>
          <w:divBdr>
            <w:top w:val="none" w:sz="0" w:space="0" w:color="auto"/>
            <w:left w:val="none" w:sz="0" w:space="0" w:color="auto"/>
            <w:bottom w:val="none" w:sz="0" w:space="0" w:color="auto"/>
            <w:right w:val="none" w:sz="0" w:space="0" w:color="auto"/>
          </w:divBdr>
        </w:div>
        <w:div w:id="75133482">
          <w:marLeft w:val="0"/>
          <w:marRight w:val="0"/>
          <w:marTop w:val="0"/>
          <w:marBottom w:val="0"/>
          <w:divBdr>
            <w:top w:val="none" w:sz="0" w:space="0" w:color="auto"/>
            <w:left w:val="none" w:sz="0" w:space="0" w:color="auto"/>
            <w:bottom w:val="none" w:sz="0" w:space="0" w:color="auto"/>
            <w:right w:val="none" w:sz="0" w:space="0" w:color="auto"/>
          </w:divBdr>
        </w:div>
        <w:div w:id="355428662">
          <w:marLeft w:val="0"/>
          <w:marRight w:val="0"/>
          <w:marTop w:val="0"/>
          <w:marBottom w:val="0"/>
          <w:divBdr>
            <w:top w:val="none" w:sz="0" w:space="0" w:color="auto"/>
            <w:left w:val="none" w:sz="0" w:space="0" w:color="auto"/>
            <w:bottom w:val="none" w:sz="0" w:space="0" w:color="auto"/>
            <w:right w:val="none" w:sz="0" w:space="0" w:color="auto"/>
          </w:divBdr>
        </w:div>
        <w:div w:id="572739823">
          <w:marLeft w:val="0"/>
          <w:marRight w:val="0"/>
          <w:marTop w:val="0"/>
          <w:marBottom w:val="0"/>
          <w:divBdr>
            <w:top w:val="none" w:sz="0" w:space="0" w:color="auto"/>
            <w:left w:val="none" w:sz="0" w:space="0" w:color="auto"/>
            <w:bottom w:val="none" w:sz="0" w:space="0" w:color="auto"/>
            <w:right w:val="none" w:sz="0" w:space="0" w:color="auto"/>
          </w:divBdr>
        </w:div>
        <w:div w:id="703100728">
          <w:marLeft w:val="0"/>
          <w:marRight w:val="0"/>
          <w:marTop w:val="0"/>
          <w:marBottom w:val="0"/>
          <w:divBdr>
            <w:top w:val="none" w:sz="0" w:space="0" w:color="auto"/>
            <w:left w:val="none" w:sz="0" w:space="0" w:color="auto"/>
            <w:bottom w:val="none" w:sz="0" w:space="0" w:color="auto"/>
            <w:right w:val="none" w:sz="0" w:space="0" w:color="auto"/>
          </w:divBdr>
        </w:div>
        <w:div w:id="715278834">
          <w:marLeft w:val="0"/>
          <w:marRight w:val="0"/>
          <w:marTop w:val="0"/>
          <w:marBottom w:val="0"/>
          <w:divBdr>
            <w:top w:val="none" w:sz="0" w:space="0" w:color="auto"/>
            <w:left w:val="none" w:sz="0" w:space="0" w:color="auto"/>
            <w:bottom w:val="none" w:sz="0" w:space="0" w:color="auto"/>
            <w:right w:val="none" w:sz="0" w:space="0" w:color="auto"/>
          </w:divBdr>
        </w:div>
        <w:div w:id="729039029">
          <w:marLeft w:val="0"/>
          <w:marRight w:val="0"/>
          <w:marTop w:val="0"/>
          <w:marBottom w:val="0"/>
          <w:divBdr>
            <w:top w:val="none" w:sz="0" w:space="0" w:color="auto"/>
            <w:left w:val="none" w:sz="0" w:space="0" w:color="auto"/>
            <w:bottom w:val="none" w:sz="0" w:space="0" w:color="auto"/>
            <w:right w:val="none" w:sz="0" w:space="0" w:color="auto"/>
          </w:divBdr>
        </w:div>
        <w:div w:id="1009792236">
          <w:marLeft w:val="0"/>
          <w:marRight w:val="0"/>
          <w:marTop w:val="0"/>
          <w:marBottom w:val="0"/>
          <w:divBdr>
            <w:top w:val="none" w:sz="0" w:space="0" w:color="auto"/>
            <w:left w:val="none" w:sz="0" w:space="0" w:color="auto"/>
            <w:bottom w:val="none" w:sz="0" w:space="0" w:color="auto"/>
            <w:right w:val="none" w:sz="0" w:space="0" w:color="auto"/>
          </w:divBdr>
        </w:div>
        <w:div w:id="1071929184">
          <w:marLeft w:val="0"/>
          <w:marRight w:val="0"/>
          <w:marTop w:val="0"/>
          <w:marBottom w:val="0"/>
          <w:divBdr>
            <w:top w:val="none" w:sz="0" w:space="0" w:color="auto"/>
            <w:left w:val="none" w:sz="0" w:space="0" w:color="auto"/>
            <w:bottom w:val="none" w:sz="0" w:space="0" w:color="auto"/>
            <w:right w:val="none" w:sz="0" w:space="0" w:color="auto"/>
          </w:divBdr>
        </w:div>
        <w:div w:id="1219904142">
          <w:marLeft w:val="0"/>
          <w:marRight w:val="0"/>
          <w:marTop w:val="0"/>
          <w:marBottom w:val="0"/>
          <w:divBdr>
            <w:top w:val="none" w:sz="0" w:space="0" w:color="auto"/>
            <w:left w:val="none" w:sz="0" w:space="0" w:color="auto"/>
            <w:bottom w:val="none" w:sz="0" w:space="0" w:color="auto"/>
            <w:right w:val="none" w:sz="0" w:space="0" w:color="auto"/>
          </w:divBdr>
        </w:div>
        <w:div w:id="1306474197">
          <w:marLeft w:val="0"/>
          <w:marRight w:val="0"/>
          <w:marTop w:val="0"/>
          <w:marBottom w:val="0"/>
          <w:divBdr>
            <w:top w:val="none" w:sz="0" w:space="0" w:color="auto"/>
            <w:left w:val="none" w:sz="0" w:space="0" w:color="auto"/>
            <w:bottom w:val="none" w:sz="0" w:space="0" w:color="auto"/>
            <w:right w:val="none" w:sz="0" w:space="0" w:color="auto"/>
          </w:divBdr>
        </w:div>
        <w:div w:id="1407217473">
          <w:marLeft w:val="0"/>
          <w:marRight w:val="0"/>
          <w:marTop w:val="0"/>
          <w:marBottom w:val="0"/>
          <w:divBdr>
            <w:top w:val="none" w:sz="0" w:space="0" w:color="auto"/>
            <w:left w:val="none" w:sz="0" w:space="0" w:color="auto"/>
            <w:bottom w:val="none" w:sz="0" w:space="0" w:color="auto"/>
            <w:right w:val="none" w:sz="0" w:space="0" w:color="auto"/>
          </w:divBdr>
        </w:div>
        <w:div w:id="1583681858">
          <w:marLeft w:val="0"/>
          <w:marRight w:val="0"/>
          <w:marTop w:val="0"/>
          <w:marBottom w:val="0"/>
          <w:divBdr>
            <w:top w:val="none" w:sz="0" w:space="0" w:color="auto"/>
            <w:left w:val="none" w:sz="0" w:space="0" w:color="auto"/>
            <w:bottom w:val="none" w:sz="0" w:space="0" w:color="auto"/>
            <w:right w:val="none" w:sz="0" w:space="0" w:color="auto"/>
          </w:divBdr>
        </w:div>
        <w:div w:id="1721128115">
          <w:marLeft w:val="0"/>
          <w:marRight w:val="0"/>
          <w:marTop w:val="0"/>
          <w:marBottom w:val="0"/>
          <w:divBdr>
            <w:top w:val="none" w:sz="0" w:space="0" w:color="auto"/>
            <w:left w:val="none" w:sz="0" w:space="0" w:color="auto"/>
            <w:bottom w:val="none" w:sz="0" w:space="0" w:color="auto"/>
            <w:right w:val="none" w:sz="0" w:space="0" w:color="auto"/>
          </w:divBdr>
        </w:div>
        <w:div w:id="1963876434">
          <w:marLeft w:val="0"/>
          <w:marRight w:val="0"/>
          <w:marTop w:val="0"/>
          <w:marBottom w:val="0"/>
          <w:divBdr>
            <w:top w:val="none" w:sz="0" w:space="0" w:color="auto"/>
            <w:left w:val="none" w:sz="0" w:space="0" w:color="auto"/>
            <w:bottom w:val="none" w:sz="0" w:space="0" w:color="auto"/>
            <w:right w:val="none" w:sz="0" w:space="0" w:color="auto"/>
          </w:divBdr>
        </w:div>
        <w:div w:id="2123107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2014-04-11T15:00:00+00:00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00061827</Project_x0020_Number>
    <Project_x0020_Manager xmlns="f1161f5b-24a3-4c2d-bc81-44cb9325e8ee" xsi:nil="true"/>
    <TaxCatchAll xmlns="1ed4137b-41b2-488b-8250-6d369ec27664">
      <Value>763</Value>
      <Value>1182</Value>
      <Value>1107</Value>
      <Value>1</Value>
    </TaxCatchAll>
    <c4e2ab2cc9354bbf9064eeb465a566ea xmlns="1ed4137b-41b2-488b-8250-6d369ec27664">
      <Terms xmlns="http://schemas.microsoft.com/office/infopath/2007/PartnerControls"/>
    </c4e2ab2cc9354bbf9064eeb465a566ea>
    <UndpProjectNo xmlns="1ed4137b-41b2-488b-8250-6d369ec27664">00061827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AZE</TermName>
          <TermId xmlns="http://schemas.microsoft.com/office/infopath/2007/PartnerControls">2f921a6d-bd71-47fb-870d-c296ffe3b9df</TermId>
        </TermInfo>
      </Terms>
    </gc6531b704974d528487414686b72f6f>
    <_dlc_DocId xmlns="f1161f5b-24a3-4c2d-bc81-44cb9325e8ee">ATLASPDC-4-14539</_dlc_DocId>
    <_dlc_DocIdUrl xmlns="f1161f5b-24a3-4c2d-bc81-44cb9325e8ee">
      <Url>https://info.undp.org/docs/pdc/_layouts/DocIdRedir.aspx?ID=ATLASPDC-4-14539</Url>
      <Description>ATLASPDC-4-14539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4A7C797-8256-420E-9251-91B987CFCA63}"/>
</file>

<file path=customXml/itemProps2.xml><?xml version="1.0" encoding="utf-8"?>
<ds:datastoreItem xmlns:ds="http://schemas.openxmlformats.org/officeDocument/2006/customXml" ds:itemID="{B9706F1E-907A-4530-B2BA-B85558F7284C}"/>
</file>

<file path=customXml/itemProps3.xml><?xml version="1.0" encoding="utf-8"?>
<ds:datastoreItem xmlns:ds="http://schemas.openxmlformats.org/officeDocument/2006/customXml" ds:itemID="{ECD20B09-64C7-4CC3-B99F-169E88552780}"/>
</file>

<file path=customXml/itemProps4.xml><?xml version="1.0" encoding="utf-8"?>
<ds:datastoreItem xmlns:ds="http://schemas.openxmlformats.org/officeDocument/2006/customXml" ds:itemID="{0DC33BA8-1C25-430B-B312-5D2AB82A2352}"/>
</file>

<file path=customXml/itemProps5.xml><?xml version="1.0" encoding="utf-8"?>
<ds:datastoreItem xmlns:ds="http://schemas.openxmlformats.org/officeDocument/2006/customXml" ds:itemID="{84E9DB64-F8F6-42CB-8C33-8EC868842F50}"/>
</file>

<file path=customXml/itemProps6.xml><?xml version="1.0" encoding="utf-8"?>
<ds:datastoreItem xmlns:ds="http://schemas.openxmlformats.org/officeDocument/2006/customXml" ds:itemID="{FD0FE1EB-88B5-40CF-AA53-2126E29B8ABB}"/>
</file>

<file path=docProps/app.xml><?xml version="1.0" encoding="utf-8"?>
<Properties xmlns="http://schemas.openxmlformats.org/officeDocument/2006/extended-properties" xmlns:vt="http://schemas.openxmlformats.org/officeDocument/2006/docPropsVTypes">
  <Template>Normal</Template>
  <TotalTime>40</TotalTime>
  <Pages>2</Pages>
  <Words>441</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“National E-Governance Network Initiative” Project (Project N 00038932)</vt:lpstr>
      <vt:lpstr>“National E-Governance Network Initiative” Project (Project N 00038932)</vt:lpstr>
    </vt:vector>
  </TitlesOfParts>
  <Company>National e-Governance Network Initiative</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trip report</dc:title>
  <dc:subject/>
  <dc:creator/>
  <cp:lastModifiedBy>Gulara</cp:lastModifiedBy>
  <cp:revision>3</cp:revision>
  <cp:lastPrinted>2013-11-20T11:08:00Z</cp:lastPrinted>
  <dcterms:created xsi:type="dcterms:W3CDTF">2014-01-04T15:50:00Z</dcterms:created>
  <dcterms:modified xsi:type="dcterms:W3CDTF">2014-01-04T16:35:00Z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1;#English|7f98b732-4b5b-4b70-ba90-a0eff09b5d2d</vt:lpwstr>
  </property>
  <property fmtid="{D5CDD505-2E9C-101B-9397-08002B2CF9AE}" pid="9" name="Operating Unit0">
    <vt:lpwstr>1182;#AZE|2f921a6d-bd71-47fb-870d-c296ffe3b9df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b473e107-9317-4f72-baaf-846d7ef3bc82</vt:lpwstr>
  </property>
  <property fmtid="{D5CDD505-2E9C-101B-9397-08002B2CF9AE}" pid="16" name="Atlas Document Type">
    <vt:lpwstr>1107;#Other|10be685e-4bef-4aec-b905-4df3748c0781</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